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1585" w14:textId="77777777" w:rsidR="00850639" w:rsidRPr="00DD426C" w:rsidRDefault="00850639" w:rsidP="00850639">
      <w:pPr>
        <w:spacing w:line="360" w:lineRule="auto"/>
        <w:jc w:val="both"/>
        <w:rPr>
          <w:rFonts w:ascii="Times New Roman" w:hAnsi="Times New Roman" w:cs="Times New Roman"/>
          <w:sz w:val="24"/>
          <w:szCs w:val="24"/>
        </w:rPr>
      </w:pPr>
      <w:r w:rsidRPr="00DD426C">
        <w:rPr>
          <w:rFonts w:ascii="Times New Roman" w:hAnsi="Times New Roman" w:cs="Times New Roman"/>
          <w:sz w:val="24"/>
          <w:szCs w:val="24"/>
        </w:rPr>
        <w:t>A l’attention de l’Autorité Investie du Pouvoir de Nomination,</w:t>
      </w:r>
    </w:p>
    <w:p w14:paraId="06837D04" w14:textId="77777777" w:rsidR="00850639" w:rsidRPr="00DD426C" w:rsidRDefault="00850639" w:rsidP="0085063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7D5FB2EE" w14:textId="77777777" w:rsidR="00850639" w:rsidRPr="00DD426C" w:rsidRDefault="00850639" w:rsidP="0085063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Pr="00DD426C">
        <w:rPr>
          <w:rFonts w:ascii="Times New Roman" w:hAnsi="Times New Roman" w:cs="Times New Roman"/>
          <w:b/>
          <w:sz w:val="24"/>
          <w:szCs w:val="24"/>
        </w:rPr>
        <w:t>éclam</w:t>
      </w:r>
      <w:r>
        <w:rPr>
          <w:rFonts w:ascii="Times New Roman" w:hAnsi="Times New Roman" w:cs="Times New Roman"/>
          <w:b/>
          <w:sz w:val="24"/>
          <w:szCs w:val="24"/>
        </w:rPr>
        <w:t>ation fondée sur l’article 90 §2</w:t>
      </w:r>
      <w:r w:rsidRPr="00DD426C">
        <w:rPr>
          <w:rFonts w:ascii="Times New Roman" w:hAnsi="Times New Roman" w:cs="Times New Roman"/>
          <w:b/>
          <w:sz w:val="24"/>
          <w:szCs w:val="24"/>
        </w:rPr>
        <w:t xml:space="preserve"> du Statut</w:t>
      </w:r>
    </w:p>
    <w:p w14:paraId="5B60424E" w14:textId="621F3F18" w:rsidR="00850639" w:rsidRPr="00DD426C" w:rsidRDefault="00850639" w:rsidP="0085063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i/>
          <w:sz w:val="24"/>
          <w:szCs w:val="24"/>
        </w:rPr>
      </w:pPr>
      <w:r w:rsidRPr="00DD426C">
        <w:rPr>
          <w:rFonts w:ascii="Times New Roman" w:hAnsi="Times New Roman" w:cs="Times New Roman"/>
          <w:i/>
          <w:sz w:val="24"/>
          <w:szCs w:val="24"/>
        </w:rPr>
        <w:t>Blocage des carrières</w:t>
      </w:r>
      <w:r w:rsidR="00D73FD0">
        <w:rPr>
          <w:rFonts w:ascii="Times New Roman" w:hAnsi="Times New Roman" w:cs="Times New Roman"/>
          <w:i/>
          <w:sz w:val="24"/>
          <w:szCs w:val="24"/>
        </w:rPr>
        <w:t xml:space="preserve"> AST 9</w:t>
      </w:r>
    </w:p>
    <w:p w14:paraId="16DC8F44" w14:textId="77777777" w:rsidR="00850639" w:rsidRPr="00DD426C" w:rsidRDefault="00850639" w:rsidP="0085063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i/>
          <w:sz w:val="24"/>
          <w:szCs w:val="24"/>
        </w:rPr>
      </w:pPr>
    </w:p>
    <w:p w14:paraId="2670F0E2" w14:textId="77777777" w:rsidR="00850639" w:rsidRPr="00DD426C" w:rsidRDefault="00850639" w:rsidP="00850639">
      <w:pPr>
        <w:spacing w:line="360" w:lineRule="auto"/>
        <w:rPr>
          <w:rFonts w:ascii="Times New Roman" w:hAnsi="Times New Roman" w:cs="Times New Roman"/>
          <w:sz w:val="24"/>
          <w:szCs w:val="24"/>
          <w:u w:val="single"/>
        </w:rPr>
      </w:pPr>
    </w:p>
    <w:p w14:paraId="55D5C506" w14:textId="2BAA54B0" w:rsidR="00850639" w:rsidRPr="00DD426C" w:rsidRDefault="00850639" w:rsidP="00850639">
      <w:pPr>
        <w:spacing w:line="360" w:lineRule="auto"/>
        <w:rPr>
          <w:rFonts w:ascii="Times New Roman" w:hAnsi="Times New Roman" w:cs="Times New Roman"/>
          <w:sz w:val="24"/>
          <w:szCs w:val="24"/>
        </w:rPr>
      </w:pPr>
      <w:r w:rsidRPr="00DD426C">
        <w:rPr>
          <w:rFonts w:ascii="Times New Roman" w:hAnsi="Times New Roman" w:cs="Times New Roman"/>
          <w:sz w:val="24"/>
          <w:szCs w:val="24"/>
        </w:rPr>
        <w:t>Je, soussignée [</w:t>
      </w:r>
      <w:r w:rsidRPr="001C3E23">
        <w:rPr>
          <w:rFonts w:ascii="Times New Roman" w:hAnsi="Times New Roman" w:cs="Times New Roman"/>
          <w:i/>
          <w:sz w:val="24"/>
          <w:szCs w:val="24"/>
          <w:highlight w:val="yellow"/>
        </w:rPr>
        <w:t>NOM, prénom</w:t>
      </w:r>
      <w:r w:rsidR="001C3E23">
        <w:rPr>
          <w:rFonts w:ascii="Times New Roman" w:hAnsi="Times New Roman" w:cs="Times New Roman"/>
          <w:sz w:val="24"/>
          <w:szCs w:val="24"/>
        </w:rPr>
        <w:t xml:space="preserve">], fonctionnaire de grade AST9 </w:t>
      </w:r>
      <w:r w:rsidRPr="00DD426C">
        <w:rPr>
          <w:rFonts w:ascii="Times New Roman" w:hAnsi="Times New Roman" w:cs="Times New Roman"/>
          <w:sz w:val="24"/>
          <w:szCs w:val="24"/>
        </w:rPr>
        <w:t>au sein de [</w:t>
      </w:r>
      <w:r w:rsidRPr="001C3E23">
        <w:rPr>
          <w:rFonts w:ascii="Times New Roman" w:hAnsi="Times New Roman" w:cs="Times New Roman"/>
          <w:sz w:val="24"/>
          <w:szCs w:val="24"/>
          <w:highlight w:val="yellow"/>
        </w:rPr>
        <w:t>Institution</w:t>
      </w:r>
      <w:r w:rsidRPr="00DD426C">
        <w:rPr>
          <w:rFonts w:ascii="Times New Roman" w:hAnsi="Times New Roman" w:cs="Times New Roman"/>
          <w:sz w:val="24"/>
          <w:szCs w:val="24"/>
        </w:rPr>
        <w:t>], [</w:t>
      </w:r>
      <w:r w:rsidRPr="001C3E23">
        <w:rPr>
          <w:rFonts w:ascii="Times New Roman" w:hAnsi="Times New Roman" w:cs="Times New Roman"/>
          <w:i/>
          <w:sz w:val="24"/>
          <w:szCs w:val="24"/>
          <w:highlight w:val="yellow"/>
        </w:rPr>
        <w:t>numéro de personnel</w:t>
      </w:r>
      <w:r w:rsidRPr="00DD426C">
        <w:rPr>
          <w:rFonts w:ascii="Times New Roman" w:hAnsi="Times New Roman" w:cs="Times New Roman"/>
          <w:sz w:val="24"/>
          <w:szCs w:val="24"/>
        </w:rPr>
        <w:t>], domicilié à [</w:t>
      </w:r>
      <w:r w:rsidRPr="001C3E23">
        <w:rPr>
          <w:rFonts w:ascii="Times New Roman" w:hAnsi="Times New Roman" w:cs="Times New Roman"/>
          <w:sz w:val="24"/>
          <w:szCs w:val="24"/>
          <w:highlight w:val="yellow"/>
        </w:rPr>
        <w:t>adresse</w:t>
      </w:r>
      <w:r w:rsidRPr="00DD426C">
        <w:rPr>
          <w:rFonts w:ascii="Times New Roman" w:hAnsi="Times New Roman" w:cs="Times New Roman"/>
          <w:sz w:val="24"/>
          <w:szCs w:val="24"/>
        </w:rPr>
        <w:t>],</w:t>
      </w:r>
    </w:p>
    <w:p w14:paraId="168AA05D" w14:textId="27676E40" w:rsidR="0028395E" w:rsidRPr="001C3E23" w:rsidRDefault="00850639" w:rsidP="001C3E23">
      <w:pPr>
        <w:spacing w:line="360" w:lineRule="auto"/>
        <w:rPr>
          <w:rFonts w:ascii="Times New Roman" w:hAnsi="Times New Roman" w:cs="Times New Roman"/>
          <w:sz w:val="24"/>
          <w:szCs w:val="24"/>
        </w:rPr>
      </w:pPr>
      <w:r w:rsidRPr="00DD426C">
        <w:rPr>
          <w:rFonts w:ascii="Times New Roman" w:hAnsi="Times New Roman" w:cs="Times New Roman"/>
          <w:sz w:val="24"/>
          <w:szCs w:val="24"/>
        </w:rPr>
        <w:t>Ai l’honneur d’introduire, par la présente, une réclama</w:t>
      </w:r>
      <w:r>
        <w:rPr>
          <w:rFonts w:ascii="Times New Roman" w:hAnsi="Times New Roman" w:cs="Times New Roman"/>
          <w:sz w:val="24"/>
          <w:szCs w:val="24"/>
        </w:rPr>
        <w:t>tion au titre de l’article 90 §2</w:t>
      </w:r>
      <w:r w:rsidRPr="00DD426C">
        <w:rPr>
          <w:rFonts w:ascii="Times New Roman" w:hAnsi="Times New Roman" w:cs="Times New Roman"/>
          <w:sz w:val="24"/>
          <w:szCs w:val="24"/>
        </w:rPr>
        <w:t xml:space="preserve"> du Statut.</w:t>
      </w:r>
    </w:p>
    <w:p w14:paraId="2236208A" w14:textId="77777777" w:rsidR="0028395E" w:rsidRPr="001C3E23" w:rsidRDefault="0028395E" w:rsidP="0028395E">
      <w:pPr>
        <w:pStyle w:val="ListParagraph"/>
        <w:spacing w:line="360" w:lineRule="auto"/>
        <w:ind w:left="0"/>
        <w:jc w:val="both"/>
        <w:rPr>
          <w:rFonts w:ascii="Times New Roman" w:hAnsi="Times New Roman" w:cs="Times New Roman"/>
          <w:sz w:val="24"/>
          <w:szCs w:val="24"/>
        </w:rPr>
      </w:pPr>
    </w:p>
    <w:p w14:paraId="2CA6D50D" w14:textId="77777777" w:rsidR="00850639" w:rsidRPr="0064371D" w:rsidRDefault="00850639" w:rsidP="00850639">
      <w:pPr>
        <w:spacing w:line="360" w:lineRule="auto"/>
        <w:rPr>
          <w:rFonts w:ascii="Times New Roman" w:hAnsi="Times New Roman" w:cs="Times New Roman"/>
          <w:sz w:val="24"/>
          <w:szCs w:val="24"/>
          <w:u w:val="single"/>
        </w:rPr>
      </w:pPr>
      <w:r w:rsidRPr="0064371D">
        <w:rPr>
          <w:rFonts w:ascii="Times New Roman" w:hAnsi="Times New Roman" w:cs="Times New Roman"/>
          <w:sz w:val="24"/>
          <w:szCs w:val="24"/>
          <w:u w:val="single"/>
        </w:rPr>
        <w:t>I. OBJET :</w:t>
      </w:r>
    </w:p>
    <w:p w14:paraId="17480CD2" w14:textId="41F6E05E" w:rsidR="00850639" w:rsidRPr="0064371D" w:rsidRDefault="00850639" w:rsidP="00850639">
      <w:pPr>
        <w:pStyle w:val="ListParagraph"/>
        <w:numPr>
          <w:ilvl w:val="0"/>
          <w:numId w:val="1"/>
        </w:numPr>
        <w:spacing w:line="360" w:lineRule="auto"/>
        <w:ind w:left="0"/>
        <w:jc w:val="both"/>
        <w:rPr>
          <w:rFonts w:ascii="Times New Roman" w:hAnsi="Times New Roman" w:cs="Times New Roman"/>
          <w:sz w:val="24"/>
          <w:szCs w:val="24"/>
        </w:rPr>
      </w:pPr>
      <w:r w:rsidRPr="0064371D">
        <w:rPr>
          <w:rFonts w:ascii="Times New Roman" w:hAnsi="Times New Roman" w:cs="Times New Roman"/>
          <w:sz w:val="24"/>
          <w:szCs w:val="24"/>
        </w:rPr>
        <w:t>Par la présente réclamation, je demande le retrait de la décision de l’AIPN</w:t>
      </w:r>
      <w:r w:rsidR="0028395E" w:rsidRPr="0064371D">
        <w:rPr>
          <w:rFonts w:ascii="Times New Roman" w:hAnsi="Times New Roman" w:cs="Times New Roman"/>
          <w:sz w:val="24"/>
          <w:szCs w:val="24"/>
        </w:rPr>
        <w:t>, dont j’ai pris connaissance le 14 avril 2014 via mon dossier de promotion contenu dans le système de gestion « </w:t>
      </w:r>
      <w:proofErr w:type="spellStart"/>
      <w:r w:rsidR="0028395E" w:rsidRPr="0064371D">
        <w:rPr>
          <w:rFonts w:ascii="Times New Roman" w:hAnsi="Times New Roman" w:cs="Times New Roman"/>
          <w:sz w:val="24"/>
          <w:szCs w:val="24"/>
        </w:rPr>
        <w:t>Sysper</w:t>
      </w:r>
      <w:proofErr w:type="spellEnd"/>
      <w:r w:rsidR="0028395E" w:rsidRPr="0064371D">
        <w:rPr>
          <w:rFonts w:ascii="Times New Roman" w:hAnsi="Times New Roman" w:cs="Times New Roman"/>
          <w:sz w:val="24"/>
          <w:szCs w:val="24"/>
        </w:rPr>
        <w:t xml:space="preserve"> 2 » (</w:t>
      </w:r>
      <w:r w:rsidR="0028395E" w:rsidRPr="0064371D">
        <w:rPr>
          <w:rFonts w:ascii="Times New Roman" w:hAnsi="Times New Roman" w:cs="Times New Roman"/>
          <w:b/>
          <w:sz w:val="24"/>
          <w:szCs w:val="24"/>
        </w:rPr>
        <w:t>Annexe 1</w:t>
      </w:r>
      <w:r w:rsidR="0028395E" w:rsidRPr="0064371D">
        <w:rPr>
          <w:rFonts w:ascii="Times New Roman" w:hAnsi="Times New Roman" w:cs="Times New Roman"/>
          <w:sz w:val="24"/>
          <w:szCs w:val="24"/>
        </w:rPr>
        <w:t xml:space="preserve">), </w:t>
      </w:r>
      <w:r w:rsidRPr="0064371D">
        <w:rPr>
          <w:rFonts w:ascii="Times New Roman" w:hAnsi="Times New Roman" w:cs="Times New Roman"/>
          <w:sz w:val="24"/>
          <w:szCs w:val="24"/>
        </w:rPr>
        <w:t xml:space="preserve"> de </w:t>
      </w:r>
      <w:r w:rsidR="00C52436" w:rsidRPr="0064371D">
        <w:rPr>
          <w:rFonts w:ascii="Times New Roman" w:hAnsi="Times New Roman" w:cs="Times New Roman"/>
          <w:sz w:val="24"/>
          <w:szCs w:val="24"/>
        </w:rPr>
        <w:t>bloquer toute possibilité de promotion me concernant</w:t>
      </w:r>
      <w:r w:rsidR="008C640D" w:rsidRPr="0064371D">
        <w:rPr>
          <w:rFonts w:ascii="Times New Roman" w:hAnsi="Times New Roman" w:cs="Times New Roman"/>
          <w:sz w:val="24"/>
          <w:szCs w:val="24"/>
        </w:rPr>
        <w:t>, en tant que fonctionnaire de grade AST9,</w:t>
      </w:r>
      <w:r w:rsidR="00C52436" w:rsidRPr="0064371D">
        <w:rPr>
          <w:rFonts w:ascii="Times New Roman" w:hAnsi="Times New Roman" w:cs="Times New Roman"/>
          <w:sz w:val="24"/>
          <w:szCs w:val="24"/>
        </w:rPr>
        <w:t xml:space="preserve"> dans le cadre de l’exercice annuel de promotion prévu à l’article 45 du Statut.</w:t>
      </w:r>
    </w:p>
    <w:p w14:paraId="42209780" w14:textId="77777777" w:rsidR="00850639" w:rsidRPr="0064371D" w:rsidRDefault="00850639" w:rsidP="00850639">
      <w:pPr>
        <w:pStyle w:val="ListParagraph"/>
        <w:spacing w:line="360" w:lineRule="auto"/>
        <w:ind w:left="0"/>
        <w:jc w:val="both"/>
        <w:rPr>
          <w:rFonts w:ascii="Times New Roman" w:hAnsi="Times New Roman" w:cs="Times New Roman"/>
          <w:sz w:val="24"/>
          <w:szCs w:val="24"/>
        </w:rPr>
      </w:pPr>
    </w:p>
    <w:p w14:paraId="7760E0B7" w14:textId="0A455E3B" w:rsidR="00850639" w:rsidRPr="001C3E23" w:rsidRDefault="0028395E" w:rsidP="0028395E">
      <w:pPr>
        <w:pStyle w:val="ListParagraph"/>
        <w:numPr>
          <w:ilvl w:val="0"/>
          <w:numId w:val="1"/>
        </w:numPr>
        <w:spacing w:line="360" w:lineRule="auto"/>
        <w:ind w:left="0"/>
        <w:jc w:val="both"/>
        <w:rPr>
          <w:rFonts w:ascii="Times New Roman" w:hAnsi="Times New Roman" w:cs="Times New Roman"/>
          <w:sz w:val="24"/>
          <w:szCs w:val="24"/>
        </w:rPr>
      </w:pPr>
      <w:r w:rsidRPr="0064371D">
        <w:rPr>
          <w:rFonts w:ascii="Times New Roman" w:hAnsi="Times New Roman" w:cs="Times New Roman"/>
          <w:sz w:val="24"/>
          <w:szCs w:val="24"/>
        </w:rPr>
        <w:t xml:space="preserve">Cette décision constitue la mise en œuvre de l’article 45 et de l’Annexe I  du Statut tel </w:t>
      </w:r>
      <w:r w:rsidRPr="001C3E23">
        <w:rPr>
          <w:rFonts w:ascii="Times New Roman" w:hAnsi="Times New Roman" w:cs="Times New Roman"/>
          <w:sz w:val="24"/>
          <w:szCs w:val="24"/>
        </w:rPr>
        <w:t>qu’entré</w:t>
      </w:r>
      <w:r w:rsidRPr="0064371D">
        <w:rPr>
          <w:rFonts w:ascii="Times New Roman" w:hAnsi="Times New Roman" w:cs="Times New Roman"/>
          <w:sz w:val="24"/>
          <w:szCs w:val="24"/>
        </w:rPr>
        <w:t xml:space="preserve"> en vigueur le 1</w:t>
      </w:r>
      <w:r w:rsidRPr="0064371D">
        <w:rPr>
          <w:rFonts w:ascii="Times New Roman" w:hAnsi="Times New Roman" w:cs="Times New Roman"/>
          <w:sz w:val="24"/>
          <w:szCs w:val="24"/>
          <w:vertAlign w:val="superscript"/>
        </w:rPr>
        <w:t>er</w:t>
      </w:r>
      <w:r w:rsidRPr="0064371D">
        <w:rPr>
          <w:rFonts w:ascii="Times New Roman" w:hAnsi="Times New Roman" w:cs="Times New Roman"/>
          <w:sz w:val="24"/>
          <w:szCs w:val="24"/>
        </w:rPr>
        <w:t xml:space="preserve"> janvier 2014, dont j’invoque l’illégalité. </w:t>
      </w:r>
      <w:r w:rsidR="001C3363" w:rsidRPr="0064371D">
        <w:rPr>
          <w:rFonts w:ascii="Times New Roman" w:hAnsi="Times New Roman" w:cs="Times New Roman"/>
          <w:sz w:val="24"/>
          <w:szCs w:val="24"/>
        </w:rPr>
        <w:t xml:space="preserve">J’invoque également </w:t>
      </w:r>
      <w:r w:rsidR="001C3363" w:rsidRPr="001C3E23">
        <w:rPr>
          <w:rFonts w:ascii="Times New Roman" w:hAnsi="Times New Roman" w:cs="Times New Roman"/>
          <w:sz w:val="24"/>
          <w:szCs w:val="24"/>
        </w:rPr>
        <w:t>l’illégalité de l’article 31 de l’Annexe XIII du Statut, en ce qu’il ne prévoit pas de mesures transitoires pour les AST 9 comparables à celles prévues pour les AD 12 et AD 13.</w:t>
      </w:r>
    </w:p>
    <w:p w14:paraId="5A99B6CD" w14:textId="77777777" w:rsidR="00850639" w:rsidRPr="001C3E23" w:rsidRDefault="00850639" w:rsidP="00850639">
      <w:pPr>
        <w:spacing w:line="360" w:lineRule="auto"/>
        <w:rPr>
          <w:rFonts w:ascii="Times New Roman" w:hAnsi="Times New Roman" w:cs="Times New Roman"/>
          <w:sz w:val="24"/>
          <w:szCs w:val="24"/>
          <w:u w:val="single"/>
        </w:rPr>
      </w:pPr>
      <w:r w:rsidRPr="001C3E23">
        <w:rPr>
          <w:rFonts w:ascii="Times New Roman" w:hAnsi="Times New Roman" w:cs="Times New Roman"/>
          <w:sz w:val="24"/>
          <w:szCs w:val="24"/>
          <w:u w:val="single"/>
        </w:rPr>
        <w:t>II. FAITS :</w:t>
      </w:r>
    </w:p>
    <w:p w14:paraId="5606CD15" w14:textId="77777777" w:rsidR="00850639" w:rsidRPr="001C3E23"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sidRPr="001C3E23">
        <w:rPr>
          <w:rFonts w:ascii="Times New Roman" w:hAnsi="Times New Roman" w:cs="Times New Roman"/>
          <w:sz w:val="24"/>
          <w:szCs w:val="24"/>
        </w:rPr>
        <w:t xml:space="preserve">J’ai été recruté </w:t>
      </w:r>
      <w:proofErr w:type="gramStart"/>
      <w:r w:rsidRPr="001C3E23">
        <w:rPr>
          <w:rFonts w:ascii="Times New Roman" w:hAnsi="Times New Roman" w:cs="Times New Roman"/>
          <w:sz w:val="24"/>
          <w:szCs w:val="24"/>
        </w:rPr>
        <w:t>le</w:t>
      </w:r>
      <w:proofErr w:type="gramEnd"/>
      <w:r w:rsidRPr="001C3E23">
        <w:rPr>
          <w:rFonts w:ascii="Times New Roman" w:hAnsi="Times New Roman" w:cs="Times New Roman"/>
          <w:sz w:val="24"/>
          <w:szCs w:val="24"/>
        </w:rPr>
        <w:t xml:space="preserve"> [</w:t>
      </w:r>
      <w:r w:rsidRPr="001C3E23">
        <w:rPr>
          <w:rFonts w:ascii="Times New Roman" w:hAnsi="Times New Roman" w:cs="Times New Roman"/>
          <w:i/>
          <w:sz w:val="24"/>
          <w:szCs w:val="24"/>
          <w:highlight w:val="yellow"/>
        </w:rPr>
        <w:t>date</w:t>
      </w:r>
      <w:r w:rsidRPr="001C3E23">
        <w:rPr>
          <w:rFonts w:ascii="Times New Roman" w:hAnsi="Times New Roman" w:cs="Times New Roman"/>
          <w:sz w:val="24"/>
          <w:szCs w:val="24"/>
        </w:rPr>
        <w:t>] en tant que fonctionnaire de grade [</w:t>
      </w:r>
      <w:r w:rsidRPr="001C3E23">
        <w:rPr>
          <w:rFonts w:ascii="Times New Roman" w:hAnsi="Times New Roman" w:cs="Times New Roman"/>
          <w:sz w:val="24"/>
          <w:szCs w:val="24"/>
          <w:highlight w:val="yellow"/>
        </w:rPr>
        <w:t>XX</w:t>
      </w:r>
      <w:r w:rsidRPr="001C3E23">
        <w:rPr>
          <w:rFonts w:ascii="Times New Roman" w:hAnsi="Times New Roman" w:cs="Times New Roman"/>
          <w:sz w:val="24"/>
          <w:szCs w:val="24"/>
        </w:rPr>
        <w:t>] au sein de [</w:t>
      </w:r>
      <w:r w:rsidRPr="001C3E23">
        <w:rPr>
          <w:rFonts w:ascii="Times New Roman" w:hAnsi="Times New Roman" w:cs="Times New Roman"/>
          <w:i/>
          <w:sz w:val="24"/>
          <w:szCs w:val="24"/>
          <w:highlight w:val="yellow"/>
        </w:rPr>
        <w:t>Institution</w:t>
      </w:r>
      <w:r w:rsidRPr="001C3E23">
        <w:rPr>
          <w:rFonts w:ascii="Times New Roman" w:hAnsi="Times New Roman" w:cs="Times New Roman"/>
          <w:sz w:val="24"/>
          <w:szCs w:val="24"/>
        </w:rPr>
        <w:t xml:space="preserve">]. J’ai été promu au grade AST 9 </w:t>
      </w:r>
      <w:proofErr w:type="gramStart"/>
      <w:r w:rsidRPr="001C3E23">
        <w:rPr>
          <w:rFonts w:ascii="Times New Roman" w:hAnsi="Times New Roman" w:cs="Times New Roman"/>
          <w:sz w:val="24"/>
          <w:szCs w:val="24"/>
        </w:rPr>
        <w:t>le</w:t>
      </w:r>
      <w:proofErr w:type="gramEnd"/>
      <w:r w:rsidRPr="001C3E23">
        <w:rPr>
          <w:rFonts w:ascii="Times New Roman" w:hAnsi="Times New Roman" w:cs="Times New Roman"/>
          <w:sz w:val="24"/>
          <w:szCs w:val="24"/>
        </w:rPr>
        <w:t xml:space="preserve"> [</w:t>
      </w:r>
      <w:r w:rsidRPr="001C3E23">
        <w:rPr>
          <w:rFonts w:ascii="Times New Roman" w:hAnsi="Times New Roman" w:cs="Times New Roman"/>
          <w:i/>
          <w:sz w:val="24"/>
          <w:szCs w:val="24"/>
          <w:highlight w:val="yellow"/>
        </w:rPr>
        <w:t>date</w:t>
      </w:r>
      <w:r w:rsidRPr="001C3E23">
        <w:rPr>
          <w:rFonts w:ascii="Times New Roman" w:hAnsi="Times New Roman" w:cs="Times New Roman"/>
          <w:sz w:val="24"/>
          <w:szCs w:val="24"/>
        </w:rPr>
        <w:t xml:space="preserve">]. </w:t>
      </w:r>
    </w:p>
    <w:p w14:paraId="5DF68D12" w14:textId="77777777" w:rsidR="00850639" w:rsidRPr="001C3E23" w:rsidRDefault="00850639" w:rsidP="00850639">
      <w:pPr>
        <w:pStyle w:val="ListParagraph"/>
        <w:spacing w:line="360" w:lineRule="auto"/>
        <w:ind w:left="0"/>
        <w:jc w:val="both"/>
        <w:rPr>
          <w:rFonts w:ascii="Times New Roman" w:hAnsi="Times New Roman" w:cs="Times New Roman"/>
          <w:sz w:val="24"/>
          <w:szCs w:val="24"/>
        </w:rPr>
      </w:pPr>
    </w:p>
    <w:p w14:paraId="568EE1B3" w14:textId="77777777" w:rsidR="00850639" w:rsidRPr="001C3E23"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sidRPr="001C3E23">
        <w:rPr>
          <w:rFonts w:ascii="Times New Roman" w:hAnsi="Times New Roman" w:cs="Times New Roman"/>
          <w:sz w:val="24"/>
          <w:szCs w:val="24"/>
        </w:rPr>
        <w:t>Je suis chargé de [</w:t>
      </w:r>
      <w:r w:rsidRPr="001C3E23">
        <w:rPr>
          <w:rFonts w:ascii="Times New Roman" w:hAnsi="Times New Roman" w:cs="Times New Roman"/>
          <w:i/>
          <w:sz w:val="24"/>
          <w:szCs w:val="24"/>
          <w:highlight w:val="yellow"/>
        </w:rPr>
        <w:t>description succincte des fonctions et de l’évolution de la carrière</w:t>
      </w:r>
      <w:r w:rsidRPr="001C3E23">
        <w:rPr>
          <w:rFonts w:ascii="Times New Roman" w:hAnsi="Times New Roman" w:cs="Times New Roman"/>
          <w:sz w:val="24"/>
          <w:szCs w:val="24"/>
        </w:rPr>
        <w:t>].</w:t>
      </w:r>
    </w:p>
    <w:p w14:paraId="2684E8DB" w14:textId="77777777" w:rsidR="00C52436" w:rsidRPr="001C3E23" w:rsidRDefault="00C52436" w:rsidP="00CE7C1F">
      <w:pPr>
        <w:pStyle w:val="ListParagraph"/>
        <w:spacing w:line="360" w:lineRule="auto"/>
        <w:ind w:left="0"/>
        <w:jc w:val="both"/>
        <w:rPr>
          <w:rFonts w:ascii="Times New Roman" w:hAnsi="Times New Roman" w:cs="Times New Roman"/>
          <w:sz w:val="24"/>
          <w:szCs w:val="24"/>
        </w:rPr>
      </w:pPr>
    </w:p>
    <w:p w14:paraId="1A2B0AFC" w14:textId="24CB4E3B" w:rsidR="00C52436" w:rsidRPr="001C3E23" w:rsidRDefault="00C52436" w:rsidP="00850639">
      <w:pPr>
        <w:pStyle w:val="ListParagraph"/>
        <w:numPr>
          <w:ilvl w:val="0"/>
          <w:numId w:val="2"/>
        </w:numPr>
        <w:spacing w:line="360" w:lineRule="auto"/>
        <w:ind w:left="0"/>
        <w:jc w:val="both"/>
        <w:rPr>
          <w:rFonts w:ascii="Times New Roman" w:hAnsi="Times New Roman" w:cs="Times New Roman"/>
          <w:sz w:val="24"/>
          <w:szCs w:val="24"/>
        </w:rPr>
      </w:pPr>
      <w:r w:rsidRPr="001C3E23">
        <w:rPr>
          <w:rFonts w:ascii="Times New Roman" w:hAnsi="Times New Roman" w:cs="Times New Roman"/>
          <w:sz w:val="24"/>
          <w:szCs w:val="24"/>
        </w:rPr>
        <w:t>Il ressort de la définition des emplois-types prévue par l’Annexe I du Statut que mon poste relèverait de l’emploi-type « Assistant ».</w:t>
      </w:r>
    </w:p>
    <w:p w14:paraId="56D47D29" w14:textId="77777777" w:rsidR="0028395E" w:rsidRPr="001C3E23" w:rsidRDefault="0028395E" w:rsidP="0028395E">
      <w:pPr>
        <w:pStyle w:val="ListParagraph"/>
        <w:spacing w:line="360" w:lineRule="auto"/>
        <w:ind w:left="0"/>
        <w:jc w:val="both"/>
        <w:rPr>
          <w:rFonts w:ascii="Times New Roman" w:hAnsi="Times New Roman" w:cs="Times New Roman"/>
          <w:sz w:val="24"/>
          <w:szCs w:val="24"/>
        </w:rPr>
      </w:pPr>
    </w:p>
    <w:p w14:paraId="6A4807E3" w14:textId="77777777" w:rsidR="0028395E" w:rsidRPr="0064371D" w:rsidRDefault="0028395E" w:rsidP="0028395E">
      <w:pPr>
        <w:pStyle w:val="ListParagraph"/>
        <w:numPr>
          <w:ilvl w:val="0"/>
          <w:numId w:val="2"/>
        </w:numPr>
        <w:spacing w:line="360" w:lineRule="auto"/>
        <w:ind w:left="0"/>
        <w:jc w:val="both"/>
        <w:rPr>
          <w:rFonts w:ascii="Times New Roman" w:hAnsi="Times New Roman" w:cs="Times New Roman"/>
          <w:sz w:val="24"/>
          <w:szCs w:val="24"/>
        </w:rPr>
      </w:pPr>
      <w:r w:rsidRPr="001C3E23">
        <w:rPr>
          <w:rFonts w:ascii="Times New Roman" w:hAnsi="Times New Roman" w:cs="Times New Roman"/>
          <w:sz w:val="24"/>
          <w:szCs w:val="24"/>
        </w:rPr>
        <w:t>Le 14 avril 2014, j’ai pris connaissance de la décision de l’AIPN de m’exclure de l’exercice annuel de promotion tel que prévu par l’article 45 du Statut. Cette décision prend la forme d’une modification de mon dossier de promotion et m’a été communiquée via le système</w:t>
      </w:r>
      <w:r w:rsidRPr="0064371D">
        <w:rPr>
          <w:rFonts w:ascii="Times New Roman" w:hAnsi="Times New Roman" w:cs="Times New Roman"/>
          <w:sz w:val="24"/>
          <w:szCs w:val="24"/>
        </w:rPr>
        <w:t xml:space="preserve"> « </w:t>
      </w:r>
      <w:proofErr w:type="spellStart"/>
      <w:r w:rsidRPr="0064371D">
        <w:rPr>
          <w:rFonts w:ascii="Times New Roman" w:hAnsi="Times New Roman" w:cs="Times New Roman"/>
          <w:sz w:val="24"/>
          <w:szCs w:val="24"/>
        </w:rPr>
        <w:t>Sysper</w:t>
      </w:r>
      <w:proofErr w:type="spellEnd"/>
      <w:r w:rsidRPr="0064371D">
        <w:rPr>
          <w:rFonts w:ascii="Times New Roman" w:hAnsi="Times New Roman" w:cs="Times New Roman"/>
          <w:sz w:val="24"/>
          <w:szCs w:val="24"/>
        </w:rPr>
        <w:t xml:space="preserve"> 2 » de la Commission européenne (</w:t>
      </w:r>
      <w:r w:rsidRPr="0064371D">
        <w:rPr>
          <w:rFonts w:ascii="Times New Roman" w:hAnsi="Times New Roman" w:cs="Times New Roman"/>
          <w:b/>
          <w:sz w:val="24"/>
          <w:szCs w:val="24"/>
        </w:rPr>
        <w:t>Annexe 1</w:t>
      </w:r>
      <w:r w:rsidRPr="0064371D">
        <w:rPr>
          <w:rFonts w:ascii="Times New Roman" w:hAnsi="Times New Roman" w:cs="Times New Roman"/>
          <w:sz w:val="24"/>
          <w:szCs w:val="24"/>
        </w:rPr>
        <w:t>).</w:t>
      </w:r>
    </w:p>
    <w:p w14:paraId="686391D7" w14:textId="77777777" w:rsidR="0028395E" w:rsidRPr="0064371D" w:rsidRDefault="0028395E" w:rsidP="0028395E">
      <w:pPr>
        <w:pStyle w:val="ListParagraph"/>
        <w:spacing w:line="360" w:lineRule="auto"/>
        <w:ind w:left="0"/>
        <w:jc w:val="both"/>
        <w:rPr>
          <w:rFonts w:ascii="Times New Roman" w:hAnsi="Times New Roman" w:cs="Times New Roman"/>
          <w:sz w:val="24"/>
          <w:szCs w:val="24"/>
        </w:rPr>
      </w:pPr>
    </w:p>
    <w:p w14:paraId="4EDEC10B" w14:textId="77777777" w:rsidR="0028395E" w:rsidRPr="0064371D" w:rsidRDefault="0028395E" w:rsidP="0028395E">
      <w:pPr>
        <w:pStyle w:val="ListParagraph"/>
        <w:numPr>
          <w:ilvl w:val="0"/>
          <w:numId w:val="2"/>
        </w:numPr>
        <w:spacing w:line="360" w:lineRule="auto"/>
        <w:ind w:left="0"/>
        <w:jc w:val="both"/>
        <w:rPr>
          <w:rFonts w:ascii="Times New Roman" w:hAnsi="Times New Roman" w:cs="Times New Roman"/>
          <w:sz w:val="24"/>
          <w:szCs w:val="24"/>
        </w:rPr>
      </w:pPr>
      <w:r w:rsidRPr="0064371D">
        <w:rPr>
          <w:rFonts w:ascii="Times New Roman" w:hAnsi="Times New Roman" w:cs="Times New Roman"/>
          <w:sz w:val="24"/>
          <w:szCs w:val="24"/>
        </w:rPr>
        <w:t>Depuis cette date, le contenu de mon dossier de promotion a été modifié de la manière suivante :</w:t>
      </w:r>
    </w:p>
    <w:p w14:paraId="52A097F7" w14:textId="77777777" w:rsidR="0028395E" w:rsidRPr="0064371D" w:rsidRDefault="0028395E" w:rsidP="0028395E">
      <w:pPr>
        <w:pStyle w:val="ListParagraph"/>
        <w:spacing w:line="360" w:lineRule="auto"/>
        <w:ind w:left="0"/>
        <w:jc w:val="both"/>
        <w:rPr>
          <w:rFonts w:ascii="Times New Roman" w:hAnsi="Times New Roman" w:cs="Times New Roman"/>
          <w:sz w:val="24"/>
          <w:szCs w:val="24"/>
        </w:rPr>
      </w:pPr>
    </w:p>
    <w:p w14:paraId="75F2B7D1" w14:textId="77777777" w:rsidR="0028395E" w:rsidRPr="0064371D" w:rsidRDefault="0028395E" w:rsidP="0028395E">
      <w:pPr>
        <w:pStyle w:val="ListParagraph"/>
        <w:spacing w:line="360" w:lineRule="auto"/>
        <w:ind w:left="0"/>
        <w:jc w:val="both"/>
        <w:rPr>
          <w:rFonts w:ascii="Times New Roman" w:hAnsi="Times New Roman" w:cs="Times New Roman"/>
          <w:sz w:val="24"/>
          <w:szCs w:val="24"/>
          <w:lang w:val="en-US"/>
        </w:rPr>
      </w:pPr>
      <w:r w:rsidRPr="0064371D">
        <w:rPr>
          <w:rFonts w:ascii="Times New Roman" w:hAnsi="Times New Roman" w:cs="Times New Roman"/>
          <w:sz w:val="24"/>
          <w:szCs w:val="24"/>
          <w:lang w:val="en-US"/>
        </w:rPr>
        <w:t>“</w:t>
      </w:r>
      <w:r w:rsidRPr="0064371D">
        <w:rPr>
          <w:rFonts w:ascii="Times New Roman" w:hAnsi="Times New Roman" w:cs="Times New Roman"/>
          <w:i/>
          <w:sz w:val="24"/>
          <w:szCs w:val="24"/>
          <w:lang w:val="en-US"/>
        </w:rPr>
        <w:t>Cannot be proposed for promotion</w:t>
      </w:r>
    </w:p>
    <w:p w14:paraId="7B82CC00" w14:textId="77777777" w:rsidR="0028395E" w:rsidRPr="0064371D" w:rsidRDefault="0028395E" w:rsidP="0028395E">
      <w:pPr>
        <w:pStyle w:val="ListParagraph"/>
        <w:spacing w:line="360" w:lineRule="auto"/>
        <w:ind w:left="0"/>
        <w:jc w:val="both"/>
        <w:rPr>
          <w:rFonts w:ascii="Times New Roman" w:hAnsi="Times New Roman" w:cs="Times New Roman"/>
          <w:i/>
          <w:sz w:val="24"/>
          <w:szCs w:val="24"/>
          <w:lang w:val="en-US"/>
        </w:rPr>
      </w:pPr>
      <w:r w:rsidRPr="0064371D">
        <w:rPr>
          <w:rFonts w:ascii="Times New Roman" w:hAnsi="Times New Roman" w:cs="Times New Roman"/>
          <w:i/>
          <w:sz w:val="24"/>
          <w:szCs w:val="24"/>
          <w:lang w:val="en-US"/>
        </w:rPr>
        <w:t xml:space="preserve">Reason for the </w:t>
      </w:r>
      <w:proofErr w:type="gramStart"/>
      <w:r w:rsidRPr="0064371D">
        <w:rPr>
          <w:rFonts w:ascii="Times New Roman" w:hAnsi="Times New Roman" w:cs="Times New Roman"/>
          <w:i/>
          <w:sz w:val="24"/>
          <w:szCs w:val="24"/>
          <w:lang w:val="en-US"/>
        </w:rPr>
        <w:t>exclusion :</w:t>
      </w:r>
      <w:proofErr w:type="gramEnd"/>
      <w:r w:rsidRPr="0064371D">
        <w:rPr>
          <w:rFonts w:ascii="Times New Roman" w:hAnsi="Times New Roman" w:cs="Times New Roman"/>
          <w:i/>
          <w:sz w:val="24"/>
          <w:szCs w:val="24"/>
          <w:lang w:val="en-US"/>
        </w:rPr>
        <w:t xml:space="preserve"> You don’t occupy a post which corresponds to one of the types of posts to be promoted in the higher grade, therefore you are not eligible for promotion.</w:t>
      </w:r>
    </w:p>
    <w:p w14:paraId="63D91E99" w14:textId="77777777" w:rsidR="0028395E" w:rsidRPr="0064371D" w:rsidRDefault="0028395E" w:rsidP="0028395E">
      <w:pPr>
        <w:pStyle w:val="ListParagraph"/>
        <w:spacing w:line="360" w:lineRule="auto"/>
        <w:ind w:left="0"/>
        <w:jc w:val="both"/>
        <w:rPr>
          <w:rFonts w:ascii="Times New Roman" w:hAnsi="Times New Roman" w:cs="Times New Roman"/>
          <w:sz w:val="24"/>
          <w:szCs w:val="24"/>
          <w:lang w:val="en-US"/>
        </w:rPr>
      </w:pPr>
    </w:p>
    <w:p w14:paraId="1B77C480" w14:textId="77777777" w:rsidR="0028395E" w:rsidRPr="0064371D" w:rsidRDefault="0028395E" w:rsidP="0028395E">
      <w:pPr>
        <w:pStyle w:val="ListParagraph"/>
        <w:spacing w:line="360" w:lineRule="auto"/>
        <w:ind w:left="0"/>
        <w:jc w:val="both"/>
        <w:rPr>
          <w:rFonts w:ascii="Times New Roman" w:hAnsi="Times New Roman" w:cs="Times New Roman"/>
          <w:sz w:val="24"/>
          <w:szCs w:val="24"/>
          <w:lang w:val="en-US"/>
        </w:rPr>
      </w:pPr>
      <w:r w:rsidRPr="0064371D">
        <w:rPr>
          <w:rFonts w:ascii="Times New Roman" w:hAnsi="Times New Roman" w:cs="Times New Roman"/>
          <w:sz w:val="24"/>
          <w:szCs w:val="24"/>
          <w:lang w:val="en-US"/>
        </w:rPr>
        <w:t xml:space="preserve">Excluded for promotion </w:t>
      </w:r>
    </w:p>
    <w:p w14:paraId="5CBA3213" w14:textId="77777777" w:rsidR="0028395E" w:rsidRPr="0064371D" w:rsidRDefault="0028395E" w:rsidP="0028395E">
      <w:pPr>
        <w:pStyle w:val="ListParagraph"/>
        <w:spacing w:line="360" w:lineRule="auto"/>
        <w:ind w:left="0"/>
        <w:jc w:val="both"/>
        <w:rPr>
          <w:rFonts w:ascii="Times New Roman" w:hAnsi="Times New Roman" w:cs="Times New Roman"/>
          <w:i/>
          <w:sz w:val="24"/>
          <w:szCs w:val="24"/>
          <w:lang w:val="en-US"/>
        </w:rPr>
      </w:pPr>
      <w:r w:rsidRPr="0064371D">
        <w:rPr>
          <w:rFonts w:ascii="Times New Roman" w:hAnsi="Times New Roman" w:cs="Times New Roman"/>
          <w:i/>
          <w:sz w:val="24"/>
          <w:szCs w:val="24"/>
          <w:lang w:val="en-US"/>
        </w:rPr>
        <w:t xml:space="preserve">Reason for the </w:t>
      </w:r>
      <w:proofErr w:type="gramStart"/>
      <w:r w:rsidRPr="0064371D">
        <w:rPr>
          <w:rFonts w:ascii="Times New Roman" w:hAnsi="Times New Roman" w:cs="Times New Roman"/>
          <w:i/>
          <w:sz w:val="24"/>
          <w:szCs w:val="24"/>
          <w:lang w:val="en-US"/>
        </w:rPr>
        <w:t>exclusion :</w:t>
      </w:r>
      <w:proofErr w:type="gramEnd"/>
      <w:r w:rsidRPr="0064371D">
        <w:rPr>
          <w:rFonts w:ascii="Times New Roman" w:hAnsi="Times New Roman" w:cs="Times New Roman"/>
          <w:i/>
          <w:sz w:val="24"/>
          <w:szCs w:val="24"/>
          <w:lang w:val="en-US"/>
        </w:rPr>
        <w:t xml:space="preserve"> You don’t occupy a post which corresponds to one of the types of posts to be promoted in the higher grade, therefore you are not eligible for promotion”. .</w:t>
      </w:r>
    </w:p>
    <w:p w14:paraId="62EB6DE8" w14:textId="77777777" w:rsidR="00C52436" w:rsidRPr="0064371D" w:rsidRDefault="00C52436" w:rsidP="0028395E">
      <w:pPr>
        <w:pStyle w:val="ListParagraph"/>
        <w:spacing w:line="360" w:lineRule="auto"/>
        <w:ind w:left="0"/>
        <w:jc w:val="both"/>
        <w:rPr>
          <w:rFonts w:ascii="Times New Roman" w:hAnsi="Times New Roman" w:cs="Times New Roman"/>
          <w:sz w:val="24"/>
          <w:szCs w:val="24"/>
          <w:lang w:val="en-US"/>
        </w:rPr>
      </w:pPr>
    </w:p>
    <w:p w14:paraId="096B0786" w14:textId="5F58A5CF" w:rsidR="0028395E" w:rsidRPr="0064371D" w:rsidRDefault="0028395E" w:rsidP="0028395E">
      <w:pPr>
        <w:pStyle w:val="ListParagraph"/>
        <w:spacing w:line="360" w:lineRule="auto"/>
        <w:ind w:left="0"/>
        <w:jc w:val="both"/>
        <w:rPr>
          <w:rFonts w:ascii="Times New Roman" w:hAnsi="Times New Roman" w:cs="Times New Roman"/>
          <w:sz w:val="24"/>
          <w:szCs w:val="24"/>
        </w:rPr>
      </w:pPr>
      <w:r w:rsidRPr="0064371D">
        <w:rPr>
          <w:rFonts w:ascii="Times New Roman" w:hAnsi="Times New Roman" w:cs="Times New Roman"/>
          <w:sz w:val="24"/>
          <w:szCs w:val="24"/>
        </w:rPr>
        <w:t xml:space="preserve">III. </w:t>
      </w:r>
      <w:r w:rsidRPr="0064371D">
        <w:rPr>
          <w:rFonts w:ascii="Times New Roman" w:hAnsi="Times New Roman" w:cs="Times New Roman"/>
          <w:sz w:val="24"/>
          <w:szCs w:val="24"/>
          <w:u w:val="single"/>
        </w:rPr>
        <w:t>RECEVABILITE </w:t>
      </w:r>
      <w:r w:rsidRPr="0064371D">
        <w:rPr>
          <w:rFonts w:ascii="Times New Roman" w:hAnsi="Times New Roman" w:cs="Times New Roman"/>
          <w:sz w:val="24"/>
          <w:szCs w:val="24"/>
        </w:rPr>
        <w:t xml:space="preserve">: </w:t>
      </w:r>
    </w:p>
    <w:p w14:paraId="6A0C4837" w14:textId="77777777" w:rsidR="0028395E" w:rsidRPr="0064371D" w:rsidRDefault="0028395E" w:rsidP="0028395E">
      <w:pPr>
        <w:pStyle w:val="ListParagraph"/>
        <w:spacing w:line="360" w:lineRule="auto"/>
        <w:ind w:left="0"/>
        <w:jc w:val="both"/>
        <w:rPr>
          <w:rFonts w:ascii="Times New Roman" w:hAnsi="Times New Roman" w:cs="Times New Roman"/>
          <w:sz w:val="24"/>
          <w:szCs w:val="24"/>
        </w:rPr>
      </w:pPr>
    </w:p>
    <w:p w14:paraId="743B4A15" w14:textId="646DB228" w:rsidR="0028395E" w:rsidRPr="0064371D" w:rsidRDefault="0028395E" w:rsidP="0028395E">
      <w:pPr>
        <w:pStyle w:val="ListParagraph"/>
        <w:numPr>
          <w:ilvl w:val="0"/>
          <w:numId w:val="2"/>
        </w:numPr>
        <w:spacing w:line="360" w:lineRule="auto"/>
        <w:ind w:left="0"/>
        <w:jc w:val="both"/>
        <w:rPr>
          <w:rFonts w:ascii="Times New Roman" w:hAnsi="Times New Roman" w:cs="Times New Roman"/>
          <w:sz w:val="24"/>
          <w:szCs w:val="24"/>
        </w:rPr>
      </w:pPr>
      <w:r w:rsidRPr="0064371D">
        <w:rPr>
          <w:rFonts w:ascii="Times New Roman" w:hAnsi="Times New Roman" w:cs="Times New Roman"/>
          <w:sz w:val="24"/>
          <w:szCs w:val="24"/>
        </w:rPr>
        <w:t>L’acte faisant grief est la décision prise en application de l’article 45 du Statut et de l’Annexe I de bloquer ma carrière en supprimant toute possibilité de promotion au titre de l’exercice annuel de promotion, dès lors que je n’ai pas été classé au 31 décembre 2013 en tant qu’assistant confirmé.</w:t>
      </w:r>
    </w:p>
    <w:p w14:paraId="2195FB3F" w14:textId="77777777" w:rsidR="0028395E" w:rsidRPr="0064371D" w:rsidRDefault="0028395E" w:rsidP="0028395E">
      <w:pPr>
        <w:pStyle w:val="ListParagraph"/>
        <w:spacing w:line="360" w:lineRule="auto"/>
        <w:ind w:left="0"/>
        <w:jc w:val="both"/>
        <w:rPr>
          <w:rFonts w:ascii="Times New Roman" w:hAnsi="Times New Roman" w:cs="Times New Roman"/>
          <w:sz w:val="24"/>
          <w:szCs w:val="24"/>
        </w:rPr>
      </w:pPr>
    </w:p>
    <w:p w14:paraId="11D45DDB" w14:textId="77777777" w:rsidR="0028395E" w:rsidRPr="0064371D" w:rsidRDefault="0028395E" w:rsidP="0028395E">
      <w:pPr>
        <w:pStyle w:val="ListParagraph"/>
        <w:numPr>
          <w:ilvl w:val="0"/>
          <w:numId w:val="2"/>
        </w:numPr>
        <w:spacing w:line="360" w:lineRule="auto"/>
        <w:ind w:left="0"/>
        <w:jc w:val="both"/>
        <w:rPr>
          <w:rFonts w:ascii="Times New Roman" w:hAnsi="Times New Roman" w:cs="Times New Roman"/>
          <w:sz w:val="24"/>
          <w:szCs w:val="24"/>
        </w:rPr>
      </w:pPr>
      <w:r w:rsidRPr="0064371D">
        <w:rPr>
          <w:rFonts w:ascii="Times New Roman" w:hAnsi="Times New Roman" w:cs="Times New Roman"/>
          <w:sz w:val="24"/>
          <w:szCs w:val="24"/>
        </w:rPr>
        <w:t>Cette décision prend la forme d’une modification de mon dossier de promotion et m’a été communiquée via le système « </w:t>
      </w:r>
      <w:proofErr w:type="spellStart"/>
      <w:r w:rsidRPr="0064371D">
        <w:rPr>
          <w:rFonts w:ascii="Times New Roman" w:hAnsi="Times New Roman" w:cs="Times New Roman"/>
          <w:sz w:val="24"/>
          <w:szCs w:val="24"/>
        </w:rPr>
        <w:t>Sysper</w:t>
      </w:r>
      <w:proofErr w:type="spellEnd"/>
      <w:r w:rsidRPr="0064371D">
        <w:rPr>
          <w:rFonts w:ascii="Times New Roman" w:hAnsi="Times New Roman" w:cs="Times New Roman"/>
          <w:sz w:val="24"/>
          <w:szCs w:val="24"/>
        </w:rPr>
        <w:t xml:space="preserve"> 2 » de la Commission européenne, le 14 avril 2014 (</w:t>
      </w:r>
      <w:r w:rsidRPr="0064371D">
        <w:rPr>
          <w:rFonts w:ascii="Times New Roman" w:hAnsi="Times New Roman" w:cs="Times New Roman"/>
          <w:b/>
          <w:sz w:val="24"/>
          <w:szCs w:val="24"/>
        </w:rPr>
        <w:t>Annexe 1</w:t>
      </w:r>
      <w:r w:rsidRPr="0064371D">
        <w:rPr>
          <w:rFonts w:ascii="Times New Roman" w:hAnsi="Times New Roman" w:cs="Times New Roman"/>
          <w:sz w:val="24"/>
          <w:szCs w:val="24"/>
        </w:rPr>
        <w:t>).</w:t>
      </w:r>
    </w:p>
    <w:p w14:paraId="1B21565B" w14:textId="77777777" w:rsidR="0028395E" w:rsidRPr="0064371D" w:rsidRDefault="0028395E" w:rsidP="0028395E">
      <w:pPr>
        <w:pStyle w:val="ListParagraph"/>
        <w:spacing w:line="360" w:lineRule="auto"/>
        <w:ind w:left="0"/>
        <w:jc w:val="both"/>
        <w:rPr>
          <w:rFonts w:ascii="Times New Roman" w:hAnsi="Times New Roman" w:cs="Times New Roman"/>
          <w:sz w:val="24"/>
          <w:szCs w:val="24"/>
        </w:rPr>
      </w:pPr>
    </w:p>
    <w:p w14:paraId="68FA9296" w14:textId="77777777" w:rsidR="0028395E" w:rsidRPr="0064371D" w:rsidRDefault="0028395E" w:rsidP="0028395E">
      <w:pPr>
        <w:pStyle w:val="ListParagraph"/>
        <w:numPr>
          <w:ilvl w:val="0"/>
          <w:numId w:val="2"/>
        </w:numPr>
        <w:spacing w:line="360" w:lineRule="auto"/>
        <w:ind w:left="0"/>
        <w:jc w:val="both"/>
        <w:rPr>
          <w:rFonts w:ascii="Times New Roman" w:hAnsi="Times New Roman" w:cs="Times New Roman"/>
          <w:sz w:val="24"/>
          <w:szCs w:val="24"/>
        </w:rPr>
      </w:pPr>
      <w:r w:rsidRPr="0064371D">
        <w:rPr>
          <w:rFonts w:ascii="Times New Roman" w:hAnsi="Times New Roman" w:cs="Times New Roman"/>
          <w:sz w:val="24"/>
          <w:szCs w:val="24"/>
        </w:rPr>
        <w:t>La recevabilité de la présente réclamation, dirigé contre un acte faisant grief au sens des articles 90 et 91 du statut et introduite dans le délai statutaire de trois mois, ne peut être contestée.</w:t>
      </w:r>
    </w:p>
    <w:p w14:paraId="33ED1C21" w14:textId="77777777" w:rsidR="00C52436" w:rsidRPr="0064371D" w:rsidRDefault="00C52436" w:rsidP="00CE7C1F">
      <w:pPr>
        <w:pStyle w:val="ListParagraph"/>
        <w:spacing w:line="360" w:lineRule="auto"/>
        <w:ind w:left="0"/>
        <w:jc w:val="both"/>
        <w:rPr>
          <w:rFonts w:ascii="Times New Roman" w:hAnsi="Times New Roman" w:cs="Times New Roman"/>
          <w:sz w:val="24"/>
          <w:szCs w:val="24"/>
        </w:rPr>
      </w:pPr>
    </w:p>
    <w:p w14:paraId="1134A24D" w14:textId="05999103" w:rsidR="00850639" w:rsidRPr="00DD426C" w:rsidRDefault="00850639" w:rsidP="00850639">
      <w:pPr>
        <w:spacing w:line="360" w:lineRule="auto"/>
        <w:jc w:val="both"/>
        <w:rPr>
          <w:rFonts w:ascii="Times New Roman" w:hAnsi="Times New Roman" w:cs="Times New Roman"/>
          <w:sz w:val="24"/>
          <w:szCs w:val="24"/>
        </w:rPr>
      </w:pPr>
      <w:r w:rsidRPr="00DD426C">
        <w:rPr>
          <w:rFonts w:ascii="Times New Roman" w:hAnsi="Times New Roman" w:cs="Times New Roman"/>
          <w:sz w:val="24"/>
          <w:szCs w:val="24"/>
          <w:u w:val="single"/>
        </w:rPr>
        <w:t>I</w:t>
      </w:r>
      <w:r w:rsidR="006B44E1">
        <w:rPr>
          <w:rFonts w:ascii="Times New Roman" w:hAnsi="Times New Roman" w:cs="Times New Roman"/>
          <w:sz w:val="24"/>
          <w:szCs w:val="24"/>
          <w:u w:val="single"/>
        </w:rPr>
        <w:t>V</w:t>
      </w:r>
      <w:bookmarkStart w:id="0" w:name="_GoBack"/>
      <w:bookmarkEnd w:id="0"/>
      <w:r w:rsidRPr="00DD426C">
        <w:rPr>
          <w:rFonts w:ascii="Times New Roman" w:hAnsi="Times New Roman" w:cs="Times New Roman"/>
          <w:sz w:val="24"/>
          <w:szCs w:val="24"/>
          <w:u w:val="single"/>
        </w:rPr>
        <w:t>. CADRE JURIDIQUE</w:t>
      </w:r>
      <w:r w:rsidRPr="00DD426C">
        <w:rPr>
          <w:rFonts w:ascii="Times New Roman" w:hAnsi="Times New Roman" w:cs="Times New Roman"/>
          <w:sz w:val="24"/>
          <w:szCs w:val="24"/>
        </w:rPr>
        <w:t> :</w:t>
      </w:r>
    </w:p>
    <w:p w14:paraId="2B430E02" w14:textId="77777777" w:rsidR="00850639" w:rsidRPr="00DD426C"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sidRPr="00DD426C">
        <w:rPr>
          <w:rFonts w:ascii="Times New Roman" w:hAnsi="Times New Roman" w:cs="Times New Roman"/>
          <w:sz w:val="24"/>
          <w:szCs w:val="24"/>
        </w:rPr>
        <w:lastRenderedPageBreak/>
        <w:t>Il ressort du considérant 19 du règlement du Parlement européen et du Conseil modifiant le Statut des fonctionnaires de l’Union européenne et le Régime applicable aux autres agents que :</w:t>
      </w:r>
    </w:p>
    <w:p w14:paraId="467D38BF" w14:textId="77777777" w:rsidR="00850639" w:rsidRPr="00DD426C" w:rsidRDefault="00850639" w:rsidP="00850639">
      <w:pPr>
        <w:pStyle w:val="ListParagraph"/>
        <w:spacing w:line="360" w:lineRule="auto"/>
        <w:ind w:left="0"/>
        <w:jc w:val="both"/>
        <w:rPr>
          <w:rFonts w:ascii="Times New Roman" w:hAnsi="Times New Roman" w:cs="Times New Roman"/>
          <w:sz w:val="24"/>
          <w:szCs w:val="24"/>
        </w:rPr>
      </w:pPr>
    </w:p>
    <w:p w14:paraId="4CF6BEF1" w14:textId="77777777" w:rsidR="00850639" w:rsidRPr="00DD426C" w:rsidRDefault="00850639" w:rsidP="00850639">
      <w:pPr>
        <w:pStyle w:val="ListParagraph"/>
        <w:spacing w:line="360" w:lineRule="auto"/>
        <w:ind w:left="0"/>
        <w:jc w:val="both"/>
        <w:rPr>
          <w:rFonts w:ascii="Times New Roman" w:hAnsi="Times New Roman" w:cs="Times New Roman"/>
          <w:sz w:val="24"/>
          <w:szCs w:val="24"/>
        </w:rPr>
      </w:pPr>
      <w:r w:rsidRPr="00DD426C">
        <w:rPr>
          <w:rFonts w:ascii="Times New Roman" w:hAnsi="Times New Roman" w:cs="Times New Roman"/>
          <w:sz w:val="24"/>
          <w:szCs w:val="24"/>
        </w:rPr>
        <w:t>« </w:t>
      </w:r>
      <w:r w:rsidRPr="00DD426C">
        <w:rPr>
          <w:rFonts w:ascii="Times New Roman" w:hAnsi="Times New Roman" w:cs="Times New Roman"/>
          <w:i/>
          <w:sz w:val="24"/>
          <w:szCs w:val="24"/>
        </w:rPr>
        <w:t>Le parcours de carrière dans les groupes de fonctions AD et AST devrait être restructuré de telle sorte que les grades les plus élevés soient réservés à un nombre limité de fonctionnaires exerçant des responsabilités au plus haut niveau. Dès lors, les administrateurs peuvent progresser uniquement jusqu'au grade AD 12, sauf s'ils sont nommés à un poste spécifique d'un grade supérieur, et les grades AD 13 et AD 14 devraient être réservés au personnel exerçant un rôle comportant des responsabilités importantes. De la même manière, les fonctionnaires de grade AST 9 ne peuvent être promus au grade AST 10 que conformément à la procédure prévue à l'article 4 et à l'article 29, paragraphe 1, du statut</w:t>
      </w:r>
      <w:r w:rsidRPr="00DD426C">
        <w:rPr>
          <w:rFonts w:ascii="Times New Roman" w:hAnsi="Times New Roman" w:cs="Times New Roman"/>
          <w:sz w:val="24"/>
          <w:szCs w:val="24"/>
        </w:rPr>
        <w:t> ».</w:t>
      </w:r>
    </w:p>
    <w:p w14:paraId="31080F4D"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1D3FB818" w14:textId="77777777" w:rsidR="00850639"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L’article 5 §5 du Statut dispose que :</w:t>
      </w:r>
    </w:p>
    <w:p w14:paraId="30863042" w14:textId="77777777" w:rsidR="00850639" w:rsidRDefault="00850639" w:rsidP="0085063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816FB">
        <w:rPr>
          <w:rFonts w:ascii="Times New Roman" w:hAnsi="Times New Roman" w:cs="Times New Roman"/>
          <w:i/>
          <w:sz w:val="24"/>
          <w:szCs w:val="24"/>
        </w:rPr>
        <w:t>Les fonctionnaires appartenant au même groupe de fonctions sont soumis à des conditions identiques de recrutement et de déroulement de carrière</w:t>
      </w:r>
      <w:r>
        <w:rPr>
          <w:rFonts w:ascii="Times New Roman" w:hAnsi="Times New Roman" w:cs="Times New Roman"/>
          <w:sz w:val="24"/>
          <w:szCs w:val="24"/>
        </w:rPr>
        <w:t> ».</w:t>
      </w:r>
    </w:p>
    <w:p w14:paraId="26F62F04"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4D767A87" w14:textId="77777777" w:rsidR="00850639"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L’article 45 du Statut prévoit que :</w:t>
      </w:r>
    </w:p>
    <w:p w14:paraId="55477139" w14:textId="77777777" w:rsidR="00850639" w:rsidRDefault="00850639" w:rsidP="0085063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66ABC">
        <w:rPr>
          <w:rFonts w:ascii="Times New Roman" w:hAnsi="Times New Roman" w:cs="Times New Roman"/>
          <w:i/>
          <w:sz w:val="24"/>
          <w:szCs w:val="24"/>
        </w:rPr>
        <w:t xml:space="preserve">La promotion est attribuée par décision de l’autorité investie du pouvoir de nomination en considération de l’article 6, paragraphe 2. A moins que la procédure prévue à l’article 4 et à l’article 29, paragraphe 1, ne s’applique, les fonctionnaires ne peuvent être promus que s’ils occupent un emploi qui correspond à l’un des emplois types indiqués à l’annexe I, section A, pour le grade immédiatement supérieur. La promotion entraîne pour le fonctionnaire la nomination au grade supérieur du groupe de fonctions auquel il appartient. Elle se fait exclusivement au choix, parmi les fonctionnaires justifiant d’un minimum de deux ans d’ancienneté dans leur grade, après examen comparatif des mérites des fonctionnaires ayant vocation à la promotion. Aux fins de l’examen comparatif des mérites, l’autorité investie du pouvoir de nomination prend en considération, en particulier, les rapports dont les fonctionnaires ont fait l’objet, l’utilisation dans l’exercice de leurs fonctions des langues autres que les langues dont ils ont justifié posséder une connaissance approfondie conformément à l’article 28, </w:t>
      </w:r>
      <w:proofErr w:type="spellStart"/>
      <w:r w:rsidRPr="00066ABC">
        <w:rPr>
          <w:rFonts w:ascii="Times New Roman" w:hAnsi="Times New Roman" w:cs="Times New Roman"/>
          <w:i/>
          <w:sz w:val="24"/>
          <w:szCs w:val="24"/>
        </w:rPr>
        <w:t>pointf</w:t>
      </w:r>
      <w:proofErr w:type="spellEnd"/>
      <w:r w:rsidRPr="00066ABC">
        <w:rPr>
          <w:rFonts w:ascii="Times New Roman" w:hAnsi="Times New Roman" w:cs="Times New Roman"/>
          <w:i/>
          <w:sz w:val="24"/>
          <w:szCs w:val="24"/>
        </w:rPr>
        <w:t>) et le niveau des responsabilités exercées</w:t>
      </w:r>
      <w:r>
        <w:rPr>
          <w:rFonts w:ascii="Times New Roman" w:hAnsi="Times New Roman" w:cs="Times New Roman"/>
          <w:sz w:val="24"/>
          <w:szCs w:val="24"/>
        </w:rPr>
        <w:t> ».</w:t>
      </w:r>
    </w:p>
    <w:p w14:paraId="30CF6BED" w14:textId="77777777" w:rsidR="00850639" w:rsidRDefault="00850639" w:rsidP="0085063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06C433C" w14:textId="77777777" w:rsidR="00850639" w:rsidRDefault="00850639" w:rsidP="00850639">
      <w:pPr>
        <w:pStyle w:val="ListParagraph"/>
        <w:spacing w:line="360" w:lineRule="auto"/>
        <w:ind w:left="0"/>
        <w:jc w:val="both"/>
        <w:rPr>
          <w:rFonts w:ascii="Times New Roman" w:hAnsi="Times New Roman" w:cs="Times New Roman"/>
          <w:sz w:val="24"/>
          <w:szCs w:val="24"/>
        </w:rPr>
      </w:pPr>
      <w:r w:rsidRPr="00DD426C">
        <w:rPr>
          <w:rFonts w:ascii="Times New Roman" w:hAnsi="Times New Roman" w:cs="Times New Roman"/>
          <w:sz w:val="24"/>
          <w:szCs w:val="24"/>
        </w:rPr>
        <w:t>Le point B de l’annexe I du Statut tel qu’en vigueur depuis le 1</w:t>
      </w:r>
      <w:r w:rsidRPr="00DD426C">
        <w:rPr>
          <w:rFonts w:ascii="Times New Roman" w:hAnsi="Times New Roman" w:cs="Times New Roman"/>
          <w:sz w:val="24"/>
          <w:szCs w:val="24"/>
          <w:vertAlign w:val="superscript"/>
        </w:rPr>
        <w:t>er</w:t>
      </w:r>
      <w:r w:rsidRPr="00DD426C">
        <w:rPr>
          <w:rFonts w:ascii="Times New Roman" w:hAnsi="Times New Roman" w:cs="Times New Roman"/>
          <w:sz w:val="24"/>
          <w:szCs w:val="24"/>
        </w:rPr>
        <w:t xml:space="preserve"> janvier 2014 prévoit dorénavant que le taux multiplicateur de référence (dits « taux de promotion ») est fixé à 8% </w:t>
      </w:r>
      <w:r w:rsidRPr="00DD426C">
        <w:rPr>
          <w:rFonts w:ascii="Times New Roman" w:hAnsi="Times New Roman" w:cs="Times New Roman"/>
          <w:sz w:val="24"/>
          <w:szCs w:val="24"/>
        </w:rPr>
        <w:lastRenderedPageBreak/>
        <w:t>pour les AST 9 et à 15% pour les AD 12 et 13.</w:t>
      </w:r>
      <w:r>
        <w:rPr>
          <w:rFonts w:ascii="Times New Roman" w:hAnsi="Times New Roman" w:cs="Times New Roman"/>
          <w:sz w:val="24"/>
          <w:szCs w:val="24"/>
        </w:rPr>
        <w:t xml:space="preserve"> Sous l’ancien Statut, ces taux fixés à 20 % pour les AST 9 et, respectivement, à 25 et 20 % pour les AD 12 et 13.</w:t>
      </w:r>
    </w:p>
    <w:p w14:paraId="745C09FE"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09F85421" w14:textId="12FBAFFE" w:rsidR="00850639" w:rsidRDefault="00850639" w:rsidP="006B1660">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section 5 de l’Annexe XIII du Statut prévoit certaines mesures transitoires pour les fonctionnaires de grade AD </w:t>
      </w:r>
      <w:r w:rsidR="006B1660">
        <w:rPr>
          <w:rFonts w:ascii="Times New Roman" w:hAnsi="Times New Roman" w:cs="Times New Roman"/>
          <w:sz w:val="24"/>
          <w:szCs w:val="24"/>
        </w:rPr>
        <w:t xml:space="preserve"> </w:t>
      </w:r>
      <w:r w:rsidR="003B4933">
        <w:rPr>
          <w:rFonts w:ascii="Times New Roman" w:hAnsi="Times New Roman" w:cs="Times New Roman"/>
          <w:sz w:val="24"/>
          <w:szCs w:val="24"/>
        </w:rPr>
        <w:t xml:space="preserve">et AST </w:t>
      </w:r>
      <w:r>
        <w:rPr>
          <w:rFonts w:ascii="Times New Roman" w:hAnsi="Times New Roman" w:cs="Times New Roman"/>
          <w:sz w:val="24"/>
          <w:szCs w:val="24"/>
        </w:rPr>
        <w:t xml:space="preserve">en service au 31 décembre 2013. </w:t>
      </w:r>
      <w:r w:rsidR="003B4933">
        <w:rPr>
          <w:rFonts w:ascii="Times New Roman" w:hAnsi="Times New Roman" w:cs="Times New Roman"/>
          <w:sz w:val="24"/>
          <w:szCs w:val="24"/>
        </w:rPr>
        <w:t>Le contenu de ces mesures transitoires diffère de façon importante selon l’appartenance du fonctionnaire aux groupes de fonctions AST ou AD.</w:t>
      </w:r>
    </w:p>
    <w:p w14:paraId="16C03D66"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68002980" w14:textId="050A307A" w:rsidR="00850639"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Ainsi, pour les AD, deux emplois-types sont créés. Il s’agit des administrateurs confirmé</w:t>
      </w:r>
      <w:r w:rsidR="006B1660">
        <w:rPr>
          <w:rFonts w:ascii="Times New Roman" w:hAnsi="Times New Roman" w:cs="Times New Roman"/>
          <w:sz w:val="24"/>
          <w:szCs w:val="24"/>
        </w:rPr>
        <w:t>s</w:t>
      </w:r>
      <w:r>
        <w:rPr>
          <w:rFonts w:ascii="Times New Roman" w:hAnsi="Times New Roman" w:cs="Times New Roman"/>
          <w:sz w:val="24"/>
          <w:szCs w:val="24"/>
        </w:rPr>
        <w:t xml:space="preserve"> en transition (de grade AD 14) et des administrateurs en transition (de grade AD 13). L’emploi-type d’administrateur confirmé en transition a été créé pour les fonctionnaires de garde AD 14 qui n’était pas directeur ou équivalent, chef d’unité ou équivalent ou encore conseiller ou équivalent au 31 décembre 2013. L’emploi-type d’administrateur en transition a été créé pour les fonctionnaires de grade AD13 au 31 décembre qui n’étaient pas chef d’unité ou équivalent ou conseiller ou équivalent.</w:t>
      </w:r>
    </w:p>
    <w:p w14:paraId="6944FD39"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16B358DD" w14:textId="72F27A7B" w:rsidR="00850639"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Les administrateurs de grade AD 12 ou AD 13 possédant plus </w:t>
      </w:r>
      <w:r w:rsidR="006B1660">
        <w:rPr>
          <w:rFonts w:ascii="Times New Roman" w:hAnsi="Times New Roman" w:cs="Times New Roman"/>
          <w:sz w:val="24"/>
          <w:szCs w:val="24"/>
        </w:rPr>
        <w:t xml:space="preserve">de </w:t>
      </w:r>
      <w:r>
        <w:rPr>
          <w:rFonts w:ascii="Times New Roman" w:hAnsi="Times New Roman" w:cs="Times New Roman"/>
          <w:sz w:val="24"/>
          <w:szCs w:val="24"/>
        </w:rPr>
        <w:t>deux années d’ancienneté à l’échelon 5 de leur grade se voient accorder, à partir du 1</w:t>
      </w:r>
      <w:r w:rsidRPr="00216059">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2016, une augmentation du traitement de base équivalente à la différence, pour les AD 12 et AD 13, entre le traitement correspondant et l’échelon 3 et l’échelon 4 dans leurs grades respectifs. </w:t>
      </w:r>
    </w:p>
    <w:p w14:paraId="7964D200"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2BD9414A" w14:textId="5C3B9471" w:rsidR="00850639" w:rsidRDefault="00850639" w:rsidP="00A05C2D">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Pour les AST, les emplois-types d’Assistant confirmé en transition et d’Assistant en transition sont créés. Ainsi, le fonctionnaire se trouvant au grade AST 10 ou 11 au 31 décembre 2013 est classé dans l’emploi-type d’assistant confirmé en transition. Les fonctionnaires attestés après la réforme de 2004 ou recrutés après le 1</w:t>
      </w:r>
      <w:r w:rsidRPr="00F02124">
        <w:rPr>
          <w:rFonts w:ascii="Times New Roman" w:hAnsi="Times New Roman" w:cs="Times New Roman"/>
          <w:sz w:val="24"/>
          <w:szCs w:val="24"/>
          <w:vertAlign w:val="superscript"/>
        </w:rPr>
        <w:t>er</w:t>
      </w:r>
      <w:r>
        <w:rPr>
          <w:rFonts w:ascii="Times New Roman" w:hAnsi="Times New Roman" w:cs="Times New Roman"/>
          <w:sz w:val="24"/>
          <w:szCs w:val="24"/>
        </w:rPr>
        <w:t xml:space="preserve"> mai 2004 sont classés dans l’emploi-type d’assistant en transition (grade AST 1 à AST 9).</w:t>
      </w:r>
      <w:r w:rsidR="006B1660">
        <w:rPr>
          <w:rFonts w:ascii="Times New Roman" w:hAnsi="Times New Roman" w:cs="Times New Roman"/>
          <w:sz w:val="24"/>
          <w:szCs w:val="24"/>
        </w:rPr>
        <w:t xml:space="preserve"> </w:t>
      </w:r>
      <w:r w:rsidR="00D81086">
        <w:rPr>
          <w:rFonts w:ascii="Times New Roman" w:hAnsi="Times New Roman" w:cs="Times New Roman"/>
          <w:sz w:val="24"/>
          <w:szCs w:val="24"/>
        </w:rPr>
        <w:t xml:space="preserve">Les fonctionnaires ex-B, entrés en fonctions avant la réforme de 2004 et qui ne sont pas titulaires des gardes AST 10 ou AST 11 sont également </w:t>
      </w:r>
      <w:r w:rsidR="00A65B96">
        <w:rPr>
          <w:rFonts w:ascii="Times New Roman" w:hAnsi="Times New Roman" w:cs="Times New Roman"/>
          <w:sz w:val="24"/>
          <w:szCs w:val="24"/>
        </w:rPr>
        <w:t xml:space="preserve">dorénavant </w:t>
      </w:r>
      <w:r w:rsidR="00D81086">
        <w:rPr>
          <w:rFonts w:ascii="Times New Roman" w:hAnsi="Times New Roman" w:cs="Times New Roman"/>
          <w:sz w:val="24"/>
          <w:szCs w:val="24"/>
        </w:rPr>
        <w:t>classés en tant qu’assi</w:t>
      </w:r>
      <w:r w:rsidR="00A65B96">
        <w:rPr>
          <w:rFonts w:ascii="Times New Roman" w:hAnsi="Times New Roman" w:cs="Times New Roman"/>
          <w:sz w:val="24"/>
          <w:szCs w:val="24"/>
        </w:rPr>
        <w:t>stant en transition AST1 à AST9.</w:t>
      </w:r>
    </w:p>
    <w:p w14:paraId="48AA6DF4"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4D48FAB6" w14:textId="77777777" w:rsidR="00850639" w:rsidRDefault="00850639" w:rsidP="00850639">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Aucune mesure transitoire relative à une augmentation de traitement et similaire à celles prévue pour les AD possédant plus de deux années d’ancienneté à l’échelon 5 de leur grade n’est prévue par le Statut.</w:t>
      </w:r>
    </w:p>
    <w:p w14:paraId="03C7067E" w14:textId="77777777" w:rsidR="00850639" w:rsidRDefault="00850639" w:rsidP="00850639">
      <w:pPr>
        <w:pStyle w:val="ListParagraph"/>
        <w:spacing w:line="360" w:lineRule="auto"/>
        <w:ind w:left="0"/>
        <w:jc w:val="both"/>
        <w:rPr>
          <w:rFonts w:ascii="Times New Roman" w:hAnsi="Times New Roman" w:cs="Times New Roman"/>
          <w:sz w:val="24"/>
          <w:szCs w:val="24"/>
        </w:rPr>
      </w:pPr>
    </w:p>
    <w:p w14:paraId="014BE1F9" w14:textId="4AA7E2C5" w:rsidR="002760FF" w:rsidRPr="00D73FD0" w:rsidRDefault="005D7A2F" w:rsidP="00D73FD0">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lastRenderedPageBreak/>
        <w:t>A</w:t>
      </w:r>
      <w:r w:rsidR="00850639" w:rsidRPr="00850639">
        <w:rPr>
          <w:rFonts w:ascii="Times New Roman" w:hAnsi="Times New Roman" w:cs="Times New Roman"/>
          <w:b/>
          <w:i/>
          <w:sz w:val="24"/>
          <w:szCs w:val="24"/>
        </w:rPr>
        <w:t xml:space="preserve">. </w:t>
      </w:r>
      <w:r w:rsidR="006F62D5">
        <w:rPr>
          <w:rFonts w:ascii="Times New Roman" w:hAnsi="Times New Roman" w:cs="Times New Roman"/>
          <w:b/>
          <w:i/>
          <w:sz w:val="24"/>
          <w:szCs w:val="24"/>
        </w:rPr>
        <w:t xml:space="preserve">Illégalité de l’article 45 et de l’Annexe I du Statut - </w:t>
      </w:r>
      <w:r w:rsidR="00850639" w:rsidRPr="00850639">
        <w:rPr>
          <w:rFonts w:ascii="Times New Roman" w:hAnsi="Times New Roman" w:cs="Times New Roman"/>
          <w:b/>
          <w:i/>
          <w:sz w:val="24"/>
          <w:szCs w:val="24"/>
        </w:rPr>
        <w:t>Violation du p</w:t>
      </w:r>
      <w:r>
        <w:rPr>
          <w:rFonts w:ascii="Times New Roman" w:hAnsi="Times New Roman" w:cs="Times New Roman"/>
          <w:b/>
          <w:i/>
          <w:sz w:val="24"/>
          <w:szCs w:val="24"/>
        </w:rPr>
        <w:t xml:space="preserve">rincipe d’égalité de traitement, </w:t>
      </w:r>
      <w:r w:rsidR="00850639" w:rsidRPr="00850639">
        <w:rPr>
          <w:rFonts w:ascii="Times New Roman" w:hAnsi="Times New Roman" w:cs="Times New Roman"/>
          <w:b/>
          <w:i/>
          <w:sz w:val="24"/>
          <w:szCs w:val="24"/>
        </w:rPr>
        <w:t>du principe de vocation à la carrière</w:t>
      </w:r>
      <w:r w:rsidR="00D73FD0">
        <w:rPr>
          <w:rFonts w:ascii="Times New Roman" w:hAnsi="Times New Roman" w:cs="Times New Roman"/>
          <w:b/>
          <w:i/>
          <w:sz w:val="24"/>
          <w:szCs w:val="24"/>
        </w:rPr>
        <w:t xml:space="preserve"> </w:t>
      </w:r>
      <w:r>
        <w:rPr>
          <w:rFonts w:ascii="Times New Roman" w:hAnsi="Times New Roman" w:cs="Times New Roman"/>
          <w:b/>
          <w:i/>
          <w:sz w:val="24"/>
          <w:szCs w:val="24"/>
        </w:rPr>
        <w:t xml:space="preserve">et du principe de proportionnalité </w:t>
      </w:r>
    </w:p>
    <w:p w14:paraId="5264A0C6" w14:textId="77777777" w:rsidR="002760FF" w:rsidRDefault="002760FF" w:rsidP="002760FF">
      <w:pPr>
        <w:pStyle w:val="ListParagraph"/>
        <w:spacing w:before="120" w:line="360" w:lineRule="auto"/>
        <w:ind w:left="0"/>
        <w:jc w:val="both"/>
        <w:rPr>
          <w:rFonts w:ascii="Times New Roman" w:hAnsi="Times New Roman" w:cs="Times New Roman"/>
          <w:sz w:val="24"/>
          <w:szCs w:val="24"/>
        </w:rPr>
      </w:pPr>
    </w:p>
    <w:p w14:paraId="46B434F1" w14:textId="77777777" w:rsidR="00850639" w:rsidRPr="00850639" w:rsidRDefault="00850639" w:rsidP="00850639">
      <w:pPr>
        <w:pStyle w:val="ListParagraph"/>
        <w:numPr>
          <w:ilvl w:val="0"/>
          <w:numId w:val="2"/>
        </w:numPr>
        <w:spacing w:before="120" w:line="360" w:lineRule="auto"/>
        <w:ind w:left="0" w:hanging="357"/>
        <w:jc w:val="both"/>
        <w:rPr>
          <w:rFonts w:ascii="Times New Roman" w:hAnsi="Times New Roman" w:cs="Times New Roman"/>
          <w:sz w:val="24"/>
          <w:szCs w:val="24"/>
        </w:rPr>
      </w:pPr>
      <w:r w:rsidRPr="00850639">
        <w:rPr>
          <w:rFonts w:ascii="Times New Roman" w:hAnsi="Times New Roman" w:cs="Times New Roman"/>
          <w:sz w:val="24"/>
          <w:szCs w:val="24"/>
        </w:rPr>
        <w:t>Le principe d’égalité de traitement et de non-discrimination est reconnu par l’article 1</w:t>
      </w:r>
      <w:r w:rsidRPr="00850639">
        <w:rPr>
          <w:rFonts w:ascii="Times New Roman" w:hAnsi="Times New Roman" w:cs="Times New Roman"/>
          <w:sz w:val="24"/>
          <w:szCs w:val="24"/>
          <w:vertAlign w:val="superscript"/>
        </w:rPr>
        <w:t>er</w:t>
      </w:r>
      <w:r w:rsidRPr="00850639">
        <w:rPr>
          <w:rFonts w:ascii="Times New Roman" w:hAnsi="Times New Roman" w:cs="Times New Roman"/>
          <w:sz w:val="24"/>
          <w:szCs w:val="24"/>
        </w:rPr>
        <w:t xml:space="preserve"> </w:t>
      </w:r>
      <w:proofErr w:type="spellStart"/>
      <w:r w:rsidRPr="00850639">
        <w:rPr>
          <w:rFonts w:ascii="Times New Roman" w:hAnsi="Times New Roman" w:cs="Times New Roman"/>
          <w:sz w:val="24"/>
          <w:szCs w:val="24"/>
        </w:rPr>
        <w:t>q</w:t>
      </w:r>
      <w:r>
        <w:rPr>
          <w:rFonts w:ascii="Times New Roman" w:hAnsi="Times New Roman" w:cs="Times New Roman"/>
          <w:sz w:val="24"/>
          <w:szCs w:val="24"/>
        </w:rPr>
        <w:t>uinquies</w:t>
      </w:r>
      <w:proofErr w:type="spellEnd"/>
      <w:r>
        <w:rPr>
          <w:rFonts w:ascii="Times New Roman" w:hAnsi="Times New Roman" w:cs="Times New Roman"/>
          <w:sz w:val="24"/>
          <w:szCs w:val="24"/>
        </w:rPr>
        <w:t xml:space="preserve"> du Statut. En outre, l’article 5 §5 du</w:t>
      </w:r>
      <w:r w:rsidRPr="00850639">
        <w:rPr>
          <w:rFonts w:ascii="Times New Roman" w:hAnsi="Times New Roman" w:cs="Times New Roman"/>
          <w:sz w:val="24"/>
          <w:szCs w:val="24"/>
        </w:rPr>
        <w:t xml:space="preserve"> Statut prévoit expressément que les fonctionnaires appartenant au même groupe de fonctions sont soumis à des conditions identiques de recrutement et de déroulement de carrière.</w:t>
      </w:r>
    </w:p>
    <w:p w14:paraId="0A5FEDD3" w14:textId="77777777" w:rsidR="00850639" w:rsidRDefault="00850639" w:rsidP="00850639">
      <w:pPr>
        <w:pStyle w:val="NormalWeb"/>
        <w:numPr>
          <w:ilvl w:val="0"/>
          <w:numId w:val="2"/>
        </w:numPr>
        <w:spacing w:before="120" w:beforeAutospacing="0" w:line="360" w:lineRule="auto"/>
        <w:ind w:left="0" w:hanging="357"/>
        <w:jc w:val="both"/>
      </w:pPr>
      <w:r>
        <w:t>Par ailleurs, la jurisprudence a énoncé le principe de vocation à la carrière comme la forme spéciale du principe d’égalité de traitement applicable aux fonctionnaires</w:t>
      </w:r>
      <w:r>
        <w:rPr>
          <w:rStyle w:val="FootnoteReference"/>
        </w:rPr>
        <w:footnoteReference w:id="1"/>
      </w:r>
      <w:r>
        <w:t>.</w:t>
      </w:r>
    </w:p>
    <w:p w14:paraId="1D337D30" w14:textId="103E0607" w:rsidR="00850639" w:rsidRDefault="00850639" w:rsidP="00850639">
      <w:pPr>
        <w:pStyle w:val="NormalWeb"/>
        <w:numPr>
          <w:ilvl w:val="0"/>
          <w:numId w:val="2"/>
        </w:numPr>
        <w:spacing w:before="120" w:beforeAutospacing="0" w:line="360" w:lineRule="auto"/>
        <w:ind w:left="0" w:hanging="357"/>
        <w:jc w:val="both"/>
      </w:pPr>
      <w:r>
        <w:t xml:space="preserve">En l’espèce, je considère que la décision </w:t>
      </w:r>
      <w:r w:rsidR="00D81086">
        <w:t xml:space="preserve">de l’AIPN de bloquer toute possibilité de promotion me concernant dans le cadre de l’exercice annuel de promotion prévu à l’article 45 du </w:t>
      </w:r>
      <w:r w:rsidR="0028395E">
        <w:t xml:space="preserve">Statut </w:t>
      </w:r>
      <w:r>
        <w:t>constitue une inégalité de traitement par rapport à la situation des fonctionnaires appartenant au même groupe de fonctions et viole le principe de vocation à la carrière.</w:t>
      </w:r>
    </w:p>
    <w:p w14:paraId="5B56637E" w14:textId="77777777" w:rsidR="00795555" w:rsidRPr="00795555" w:rsidRDefault="00850639" w:rsidP="00850639">
      <w:pPr>
        <w:pStyle w:val="NormalWeb"/>
        <w:numPr>
          <w:ilvl w:val="0"/>
          <w:numId w:val="2"/>
        </w:numPr>
        <w:spacing w:before="120" w:beforeAutospacing="0" w:line="360" w:lineRule="auto"/>
        <w:ind w:left="0" w:hanging="357"/>
        <w:jc w:val="both"/>
      </w:pPr>
      <w:r>
        <w:t xml:space="preserve">En </w:t>
      </w:r>
      <w:r w:rsidR="00795555">
        <w:t>premier lieu</w:t>
      </w:r>
      <w:r>
        <w:t>, le blocage de carrière introduit par l’article 45 du Statut est incompatible avec les principes susmentionnés. Ainsi, en application du nouveau Statut, « </w:t>
      </w:r>
      <w:r w:rsidR="00795555" w:rsidRPr="00066ABC">
        <w:rPr>
          <w:i/>
        </w:rPr>
        <w:t xml:space="preserve">A moins que la procédure prévue à l’article 4 et à l’article 29, paragraphe 1, ne s’applique, </w:t>
      </w:r>
      <w:r w:rsidRPr="00066ABC">
        <w:rPr>
          <w:i/>
        </w:rPr>
        <w:t>les fonctionnaires ne peuvent être promus que s’ils occupent un emploi qui correspond à l’un des emplois types indiqués à l’annexe I, section A, pour le grade immédiatement supérieur</w:t>
      </w:r>
      <w:r>
        <w:rPr>
          <w:i/>
        </w:rPr>
        <w:t> »</w:t>
      </w:r>
      <w:r w:rsidRPr="00066ABC">
        <w:rPr>
          <w:i/>
        </w:rPr>
        <w:t>.</w:t>
      </w:r>
      <w:r w:rsidR="00795555">
        <w:rPr>
          <w:i/>
        </w:rPr>
        <w:t xml:space="preserve"> </w:t>
      </w:r>
    </w:p>
    <w:p w14:paraId="1C33B670" w14:textId="5BCBE71E" w:rsidR="00850639" w:rsidRDefault="00795555" w:rsidP="00850639">
      <w:pPr>
        <w:pStyle w:val="NormalWeb"/>
        <w:numPr>
          <w:ilvl w:val="0"/>
          <w:numId w:val="2"/>
        </w:numPr>
        <w:spacing w:before="120" w:beforeAutospacing="0" w:line="360" w:lineRule="auto"/>
        <w:ind w:left="0" w:hanging="357"/>
        <w:jc w:val="both"/>
      </w:pPr>
      <w:r w:rsidRPr="00795555">
        <w:t>Il résulte de</w:t>
      </w:r>
      <w:r>
        <w:rPr>
          <w:i/>
        </w:rPr>
        <w:t xml:space="preserve"> </w:t>
      </w:r>
      <w:r>
        <w:t xml:space="preserve">cette disposition que les fonctionnaires AST 9 qui ne seraient pas considérés comme « Assistants confirmés » ne peuvent plus bénéficier de promotion aux grades supérieur par la voie de l’exercice annuel de promotion prévu par l’article 45 du Statut. Ceux-ci pourront uniquement bénéficier d’une promotion dans le cadre d’une procédure </w:t>
      </w:r>
      <w:r w:rsidR="00A74E74">
        <w:t>de promotion liée à une vacance</w:t>
      </w:r>
      <w:r>
        <w:t xml:space="preserve"> de poste, en application de l’article 29 du Statut.</w:t>
      </w:r>
    </w:p>
    <w:p w14:paraId="65C1E894" w14:textId="51A3203E" w:rsidR="00A74E74" w:rsidRDefault="00795555" w:rsidP="00A74E74">
      <w:pPr>
        <w:pStyle w:val="NormalWeb"/>
        <w:numPr>
          <w:ilvl w:val="0"/>
          <w:numId w:val="2"/>
        </w:numPr>
        <w:spacing w:before="120" w:beforeAutospacing="0" w:line="360" w:lineRule="auto"/>
        <w:ind w:left="0" w:hanging="357"/>
        <w:jc w:val="both"/>
      </w:pPr>
      <w:r>
        <w:t>Une telle distinction entre les voies de promotion ouvertes pour les fonctionnaires appartenant à un même groupe de fonctions est illégale.</w:t>
      </w:r>
      <w:r w:rsidR="00A74E74">
        <w:t xml:space="preserve"> </w:t>
      </w:r>
      <w:r w:rsidR="00BA5F4F">
        <w:t xml:space="preserve">En effet, le nombre de promotion par la voie de l’article 29 reste marginal par rapport au nombre de promotion obtenues lors de l’exercice annuel de promotion. En tant que fonctionnaire AST9, je n’ai aucune garantie du nombre de postes qui pourront être ouverts par cette voie. De plus, conformément aux dispositions de l’article 29, les procédures de pourvoi d’emplois vacants mettent non seulement en concurrence les fonctionnaires d’une même institution souhaitant bénéficier d’une mutation ou d’une promotion, mais également les fonctionnaires d’autres institutions. Les opportunités </w:t>
      </w:r>
      <w:r w:rsidR="00BA5F4F">
        <w:lastRenderedPageBreak/>
        <w:t>de progression en dehors de l’exercice annuel de promotion sont donc moindres et ne peuvent être considérées comme apportant des perspectives de carrières similaires à celles des autres fonctionnaires appartenant à mon groupe de fonction.</w:t>
      </w:r>
    </w:p>
    <w:p w14:paraId="22EC2595" w14:textId="4D13BB95" w:rsidR="006913D7" w:rsidRPr="008C640D" w:rsidRDefault="00A74E74" w:rsidP="00F252E4">
      <w:pPr>
        <w:pStyle w:val="ListParagraph"/>
        <w:numPr>
          <w:ilvl w:val="0"/>
          <w:numId w:val="2"/>
        </w:numPr>
        <w:spacing w:before="240" w:line="360" w:lineRule="auto"/>
        <w:ind w:left="0" w:hanging="357"/>
        <w:jc w:val="both"/>
        <w:rPr>
          <w:rFonts w:ascii="Times New Roman" w:hAnsi="Times New Roman" w:cs="Times New Roman"/>
          <w:sz w:val="24"/>
          <w:szCs w:val="24"/>
        </w:rPr>
      </w:pPr>
      <w:r w:rsidRPr="008C640D">
        <w:rPr>
          <w:rFonts w:ascii="Times New Roman" w:hAnsi="Times New Roman" w:cs="Times New Roman"/>
          <w:sz w:val="24"/>
          <w:szCs w:val="24"/>
        </w:rPr>
        <w:t xml:space="preserve">En outre, la procédure de promotion ouverte par l’article 29 du Statut apporte des garanties </w:t>
      </w:r>
      <w:r w:rsidR="006913D7" w:rsidRPr="008C640D">
        <w:rPr>
          <w:rFonts w:ascii="Times New Roman" w:hAnsi="Times New Roman" w:cs="Times New Roman"/>
          <w:sz w:val="24"/>
          <w:szCs w:val="24"/>
        </w:rPr>
        <w:t>inférieures</w:t>
      </w:r>
      <w:r w:rsidRPr="008C640D">
        <w:rPr>
          <w:rFonts w:ascii="Times New Roman" w:hAnsi="Times New Roman" w:cs="Times New Roman"/>
          <w:sz w:val="24"/>
          <w:szCs w:val="24"/>
        </w:rPr>
        <w:t xml:space="preserve"> aux fonctionnaires par rapport à l’exercice annuel de promotion fixé par l’article 45 du Statut. En effet, la procédure de promotion par pourvoi de poste vacant offre à l’AIPN concerné un pouvoir d’appréciation bien plus important et ne prévoit pas </w:t>
      </w:r>
      <w:r w:rsidR="00D81086" w:rsidRPr="008C640D">
        <w:rPr>
          <w:rFonts w:ascii="Times New Roman" w:hAnsi="Times New Roman" w:cs="Times New Roman"/>
          <w:sz w:val="24"/>
          <w:szCs w:val="24"/>
        </w:rPr>
        <w:t xml:space="preserve">de façon obligatoire </w:t>
      </w:r>
      <w:r w:rsidRPr="008C640D">
        <w:rPr>
          <w:rFonts w:ascii="Times New Roman" w:hAnsi="Times New Roman" w:cs="Times New Roman"/>
          <w:sz w:val="24"/>
          <w:szCs w:val="24"/>
        </w:rPr>
        <w:t xml:space="preserve">l’intervention du Comité de promotion, de composition paritaire, qui soumet à l’AIPN la liste des fonctionnaires </w:t>
      </w:r>
      <w:proofErr w:type="spellStart"/>
      <w:r w:rsidRPr="008C640D">
        <w:rPr>
          <w:rFonts w:ascii="Times New Roman" w:hAnsi="Times New Roman" w:cs="Times New Roman"/>
          <w:sz w:val="24"/>
          <w:szCs w:val="24"/>
        </w:rPr>
        <w:t>promouvables</w:t>
      </w:r>
      <w:proofErr w:type="spellEnd"/>
      <w:r w:rsidRPr="008C640D">
        <w:rPr>
          <w:rFonts w:ascii="Times New Roman" w:hAnsi="Times New Roman" w:cs="Times New Roman"/>
          <w:sz w:val="24"/>
          <w:szCs w:val="24"/>
        </w:rPr>
        <w:t xml:space="preserve"> à la suite d’un examen comparatifs des mérites de l’ensemble des fonctionnaires concernés. </w:t>
      </w:r>
      <w:r w:rsidR="00F252E4" w:rsidRPr="008C640D">
        <w:rPr>
          <w:rFonts w:ascii="Times New Roman" w:hAnsi="Times New Roman" w:cs="Times New Roman"/>
          <w:sz w:val="24"/>
          <w:szCs w:val="24"/>
        </w:rPr>
        <w:t>Par conséquent, je ne suis pas s</w:t>
      </w:r>
      <w:r w:rsidR="008C640D">
        <w:rPr>
          <w:rFonts w:ascii="Times New Roman" w:hAnsi="Times New Roman" w:cs="Times New Roman"/>
          <w:sz w:val="24"/>
          <w:szCs w:val="24"/>
        </w:rPr>
        <w:t xml:space="preserve">oumis </w:t>
      </w:r>
      <w:r w:rsidR="006913D7" w:rsidRPr="008C640D">
        <w:rPr>
          <w:rFonts w:ascii="Times New Roman" w:hAnsi="Times New Roman" w:cs="Times New Roman"/>
          <w:sz w:val="24"/>
          <w:szCs w:val="24"/>
        </w:rPr>
        <w:t>en tant que fonctionnaire AST 9, à des conditions de déroulement de carrière identiques à celles des autres fonctionnaires du groupe de fonctions AST.</w:t>
      </w:r>
    </w:p>
    <w:p w14:paraId="196AA5F9" w14:textId="77777777" w:rsidR="005A5437" w:rsidRPr="005A5437" w:rsidRDefault="005A5437" w:rsidP="005A5437">
      <w:pPr>
        <w:pStyle w:val="ListParagraph"/>
        <w:spacing w:before="240" w:line="360" w:lineRule="auto"/>
        <w:ind w:left="0"/>
        <w:jc w:val="both"/>
        <w:rPr>
          <w:rFonts w:ascii="Times New Roman" w:hAnsi="Times New Roman" w:cs="Times New Roman"/>
          <w:sz w:val="28"/>
          <w:szCs w:val="24"/>
        </w:rPr>
      </w:pPr>
    </w:p>
    <w:p w14:paraId="3DB566A4" w14:textId="77777777" w:rsidR="00442F5C" w:rsidRPr="00442F5C" w:rsidRDefault="005A5437" w:rsidP="00442F5C">
      <w:pPr>
        <w:pStyle w:val="ListParagraph"/>
        <w:numPr>
          <w:ilvl w:val="0"/>
          <w:numId w:val="2"/>
        </w:numPr>
        <w:spacing w:before="240" w:line="360" w:lineRule="auto"/>
        <w:ind w:left="0" w:hanging="357"/>
        <w:jc w:val="both"/>
        <w:rPr>
          <w:rFonts w:ascii="Times New Roman" w:hAnsi="Times New Roman" w:cs="Times New Roman"/>
          <w:sz w:val="28"/>
          <w:szCs w:val="24"/>
        </w:rPr>
      </w:pPr>
      <w:r>
        <w:rPr>
          <w:rFonts w:ascii="Times New Roman" w:hAnsi="Times New Roman" w:cs="Times New Roman"/>
          <w:sz w:val="24"/>
        </w:rPr>
        <w:t xml:space="preserve">En second lieu, la notion d’appartenance au même groupe de carrière interdit un tel blocage de la carrière des fonctionnaires AST selon que ces derniers exercent ou non des responsabilités en ce qui concerne la gestion du personnel, l’exécution budgétaire ou la coordination politique. Le fait que, en raison </w:t>
      </w:r>
      <w:r w:rsidR="002760FF">
        <w:rPr>
          <w:rFonts w:ascii="Times New Roman" w:hAnsi="Times New Roman" w:cs="Times New Roman"/>
          <w:sz w:val="24"/>
        </w:rPr>
        <w:t>de mes fonctions, je ne puisse prétendre à aucune progression au-dessus du grade AST 9 entre en contradiction avec les dispositions de l’article 5 §1 du Statut que ne fait aucune distinction entre les différents grades du groupe de fonction AST et se réfère, de façon globale, à « des fonctions d’exécution et de nature technique ».</w:t>
      </w:r>
    </w:p>
    <w:p w14:paraId="7CECA894" w14:textId="77777777" w:rsidR="00442F5C" w:rsidRPr="00442F5C" w:rsidRDefault="00442F5C" w:rsidP="00442F5C">
      <w:pPr>
        <w:pStyle w:val="ListParagraph"/>
        <w:spacing w:before="240" w:line="360" w:lineRule="auto"/>
        <w:ind w:left="0"/>
        <w:jc w:val="both"/>
        <w:rPr>
          <w:rFonts w:ascii="Times New Roman" w:hAnsi="Times New Roman" w:cs="Times New Roman"/>
          <w:sz w:val="28"/>
          <w:szCs w:val="24"/>
        </w:rPr>
      </w:pPr>
    </w:p>
    <w:p w14:paraId="477770DD" w14:textId="63B68A08" w:rsidR="006F62D5" w:rsidRPr="00442F5C" w:rsidRDefault="006F62D5" w:rsidP="00442F5C">
      <w:pPr>
        <w:pStyle w:val="ListParagraph"/>
        <w:numPr>
          <w:ilvl w:val="0"/>
          <w:numId w:val="2"/>
        </w:numPr>
        <w:spacing w:before="240" w:line="360" w:lineRule="auto"/>
        <w:ind w:left="0" w:hanging="357"/>
        <w:jc w:val="both"/>
        <w:rPr>
          <w:rFonts w:ascii="Times New Roman" w:hAnsi="Times New Roman" w:cs="Times New Roman"/>
          <w:sz w:val="28"/>
          <w:szCs w:val="24"/>
        </w:rPr>
      </w:pPr>
      <w:r w:rsidRPr="00442F5C">
        <w:rPr>
          <w:rFonts w:ascii="Times New Roman" w:hAnsi="Times New Roman" w:cs="Times New Roman"/>
          <w:sz w:val="24"/>
        </w:rPr>
        <w:t>En toutes hypothèses, les nouvelles dispositions du Statut organisant un blocage des carrières pour les AST 9 sont, au vu de l’objectif déclaré de réserver les grades les plus élevés à un nombre limité de fonctionnaire</w:t>
      </w:r>
      <w:r w:rsidR="008C5686">
        <w:rPr>
          <w:rFonts w:ascii="Times New Roman" w:hAnsi="Times New Roman" w:cs="Times New Roman"/>
          <w:sz w:val="24"/>
        </w:rPr>
        <w:t>s</w:t>
      </w:r>
      <w:r w:rsidRPr="00442F5C">
        <w:rPr>
          <w:rFonts w:ascii="Times New Roman" w:hAnsi="Times New Roman" w:cs="Times New Roman"/>
          <w:sz w:val="24"/>
        </w:rPr>
        <w:t xml:space="preserve"> exerçant des responsabilités au plus haut niveau, disproportionnées.</w:t>
      </w:r>
      <w:r w:rsidR="00442F5C" w:rsidRPr="00442F5C">
        <w:rPr>
          <w:rFonts w:ascii="Times New Roman" w:hAnsi="Times New Roman" w:cs="Times New Roman"/>
          <w:sz w:val="24"/>
        </w:rPr>
        <w:t xml:space="preserve"> </w:t>
      </w:r>
      <w:r w:rsidR="00442F5C" w:rsidRPr="00442F5C">
        <w:rPr>
          <w:rFonts w:ascii="Times New Roman" w:hAnsi="Times New Roman" w:cs="Times New Roman"/>
          <w:sz w:val="24"/>
          <w:szCs w:val="24"/>
        </w:rPr>
        <w:t>En effet, la version du Statut applicable avant le 1</w:t>
      </w:r>
      <w:r w:rsidR="00442F5C" w:rsidRPr="00442F5C">
        <w:rPr>
          <w:rFonts w:ascii="Times New Roman" w:hAnsi="Times New Roman" w:cs="Times New Roman"/>
          <w:sz w:val="24"/>
          <w:szCs w:val="24"/>
          <w:vertAlign w:val="superscript"/>
        </w:rPr>
        <w:t>er</w:t>
      </w:r>
      <w:r w:rsidR="00442F5C" w:rsidRPr="00442F5C">
        <w:rPr>
          <w:rFonts w:ascii="Times New Roman" w:hAnsi="Times New Roman" w:cs="Times New Roman"/>
          <w:sz w:val="24"/>
          <w:szCs w:val="24"/>
        </w:rPr>
        <w:t xml:space="preserve"> janvier 2014 prévoyait déjà que les grades les plus élevés étaient réservés aux responsables de haut niveau, définis comme les fonctionnaires de grades AD 15 et AD 16. Introduire une restriction quant à la carrière des fonctionnaires </w:t>
      </w:r>
      <w:r w:rsidR="00442F5C">
        <w:rPr>
          <w:rFonts w:ascii="Times New Roman" w:hAnsi="Times New Roman" w:cs="Times New Roman"/>
          <w:sz w:val="24"/>
          <w:szCs w:val="24"/>
        </w:rPr>
        <w:t xml:space="preserve">AST ne peut être considéré comme une mesure apte à réaliser l’objectif susmentionné. </w:t>
      </w:r>
      <w:r w:rsidR="00442F5C" w:rsidRPr="00442F5C">
        <w:rPr>
          <w:rFonts w:ascii="Times New Roman" w:hAnsi="Times New Roman" w:cs="Times New Roman"/>
          <w:sz w:val="24"/>
          <w:szCs w:val="24"/>
        </w:rPr>
        <w:t xml:space="preserve">En effet, l’Administration ne peut, de façon arbitraire réévaluer </w:t>
      </w:r>
      <w:r w:rsidR="00442F5C">
        <w:rPr>
          <w:rFonts w:ascii="Times New Roman" w:hAnsi="Times New Roman" w:cs="Times New Roman"/>
          <w:sz w:val="24"/>
          <w:szCs w:val="24"/>
        </w:rPr>
        <w:t xml:space="preserve">et accroître le nombre de grades </w:t>
      </w:r>
      <w:r w:rsidR="00442F5C" w:rsidRPr="00442F5C">
        <w:rPr>
          <w:rFonts w:ascii="Times New Roman" w:hAnsi="Times New Roman" w:cs="Times New Roman"/>
          <w:sz w:val="24"/>
          <w:szCs w:val="24"/>
        </w:rPr>
        <w:t>considérés comme devant être « réservés aux responsables de haut niveau » et, ainsi, réduire de façon injustifiée les opportunités</w:t>
      </w:r>
      <w:r w:rsidR="00442F5C">
        <w:rPr>
          <w:rFonts w:ascii="Times New Roman" w:hAnsi="Times New Roman" w:cs="Times New Roman"/>
          <w:sz w:val="24"/>
          <w:szCs w:val="24"/>
        </w:rPr>
        <w:t xml:space="preserve"> de carrière des fonctionnaires.</w:t>
      </w:r>
    </w:p>
    <w:p w14:paraId="47AD5B97" w14:textId="77777777" w:rsidR="005A5437" w:rsidRPr="006913D7" w:rsidRDefault="005A5437" w:rsidP="005A5437">
      <w:pPr>
        <w:pStyle w:val="ListParagraph"/>
        <w:spacing w:before="240" w:line="360" w:lineRule="auto"/>
        <w:ind w:left="0"/>
        <w:jc w:val="both"/>
        <w:rPr>
          <w:rFonts w:ascii="Times New Roman" w:hAnsi="Times New Roman" w:cs="Times New Roman"/>
          <w:sz w:val="28"/>
          <w:szCs w:val="24"/>
        </w:rPr>
      </w:pPr>
    </w:p>
    <w:p w14:paraId="06EA9C1D" w14:textId="4CFFF5F3" w:rsidR="00795555" w:rsidRDefault="002760FF" w:rsidP="005A5437">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Par conséquent</w:t>
      </w:r>
      <w:r w:rsidR="005A5437">
        <w:rPr>
          <w:rFonts w:ascii="Times New Roman" w:hAnsi="Times New Roman" w:cs="Times New Roman"/>
          <w:sz w:val="24"/>
          <w:szCs w:val="24"/>
        </w:rPr>
        <w:t>, l</w:t>
      </w:r>
      <w:r w:rsidR="003B4933">
        <w:rPr>
          <w:rFonts w:ascii="Times New Roman" w:hAnsi="Times New Roman" w:cs="Times New Roman"/>
          <w:sz w:val="24"/>
          <w:szCs w:val="24"/>
        </w:rPr>
        <w:t>a</w:t>
      </w:r>
      <w:r w:rsidR="005A5437">
        <w:rPr>
          <w:rFonts w:ascii="Times New Roman" w:hAnsi="Times New Roman" w:cs="Times New Roman"/>
          <w:sz w:val="24"/>
          <w:szCs w:val="24"/>
        </w:rPr>
        <w:t xml:space="preserve"> décision</w:t>
      </w:r>
      <w:r w:rsidR="003B4933">
        <w:rPr>
          <w:rFonts w:ascii="Times New Roman" w:hAnsi="Times New Roman" w:cs="Times New Roman"/>
          <w:sz w:val="24"/>
          <w:szCs w:val="24"/>
        </w:rPr>
        <w:t xml:space="preserve"> de l’AIPN de</w:t>
      </w:r>
      <w:r w:rsidR="005A5437">
        <w:rPr>
          <w:rFonts w:ascii="Times New Roman" w:hAnsi="Times New Roman" w:cs="Times New Roman"/>
          <w:sz w:val="24"/>
          <w:szCs w:val="24"/>
        </w:rPr>
        <w:t xml:space="preserve"> </w:t>
      </w:r>
      <w:r w:rsidR="003B4933">
        <w:rPr>
          <w:rFonts w:ascii="Times New Roman" w:hAnsi="Times New Roman" w:cs="Times New Roman"/>
          <w:sz w:val="24"/>
          <w:szCs w:val="24"/>
        </w:rPr>
        <w:t>bloquer toute possibilité de promotion me concernant dans le cadre de l’exercice annuel de promotion</w:t>
      </w:r>
      <w:r w:rsidR="008C640D">
        <w:rPr>
          <w:rFonts w:ascii="Times New Roman" w:hAnsi="Times New Roman" w:cs="Times New Roman"/>
          <w:sz w:val="24"/>
          <w:szCs w:val="24"/>
        </w:rPr>
        <w:t xml:space="preserve"> prévu à l’article 45 du Statut</w:t>
      </w:r>
      <w:r w:rsidR="006F62D5">
        <w:rPr>
          <w:rFonts w:ascii="Times New Roman" w:hAnsi="Times New Roman" w:cs="Times New Roman"/>
          <w:sz w:val="24"/>
          <w:szCs w:val="24"/>
        </w:rPr>
        <w:t xml:space="preserve">, en ce qu’elles se fondent sur l’article 45 et l’Annexe I du Statut qui sont illégales, </w:t>
      </w:r>
      <w:r w:rsidR="005A5437">
        <w:rPr>
          <w:rFonts w:ascii="Times New Roman" w:hAnsi="Times New Roman" w:cs="Times New Roman"/>
          <w:sz w:val="24"/>
          <w:szCs w:val="24"/>
        </w:rPr>
        <w:t xml:space="preserve">sont </w:t>
      </w:r>
      <w:r w:rsidR="006F62D5">
        <w:rPr>
          <w:rFonts w:ascii="Times New Roman" w:hAnsi="Times New Roman" w:cs="Times New Roman"/>
          <w:sz w:val="24"/>
          <w:szCs w:val="24"/>
        </w:rPr>
        <w:t>elles-mêmes, par voie de conséquence, illégales et doivent, dès lors, être retirées.</w:t>
      </w:r>
    </w:p>
    <w:p w14:paraId="6C9F0F8A" w14:textId="77777777" w:rsidR="002760FF" w:rsidRDefault="002760FF" w:rsidP="002760FF">
      <w:pPr>
        <w:pStyle w:val="ListParagraph"/>
        <w:spacing w:before="240" w:line="360" w:lineRule="auto"/>
        <w:ind w:left="0"/>
        <w:jc w:val="both"/>
        <w:rPr>
          <w:rFonts w:ascii="Times New Roman" w:hAnsi="Times New Roman" w:cs="Times New Roman"/>
          <w:sz w:val="24"/>
          <w:szCs w:val="24"/>
        </w:rPr>
      </w:pPr>
    </w:p>
    <w:p w14:paraId="60C0885F" w14:textId="5E3C215E" w:rsidR="004D599B" w:rsidRDefault="004D599B" w:rsidP="004D599B">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B</w:t>
      </w:r>
      <w:r w:rsidRPr="00850639">
        <w:rPr>
          <w:rFonts w:ascii="Times New Roman" w:hAnsi="Times New Roman" w:cs="Times New Roman"/>
          <w:b/>
          <w:i/>
          <w:sz w:val="24"/>
          <w:szCs w:val="24"/>
        </w:rPr>
        <w:t xml:space="preserve">. </w:t>
      </w:r>
      <w:r w:rsidR="00C52436">
        <w:rPr>
          <w:rFonts w:ascii="Times New Roman" w:hAnsi="Times New Roman" w:cs="Times New Roman"/>
          <w:b/>
          <w:i/>
          <w:sz w:val="24"/>
          <w:szCs w:val="24"/>
        </w:rPr>
        <w:t xml:space="preserve">Illégalité de l’article 31 de l’Annexe XIII du Statut - </w:t>
      </w:r>
      <w:r w:rsidRPr="00850639">
        <w:rPr>
          <w:rFonts w:ascii="Times New Roman" w:hAnsi="Times New Roman" w:cs="Times New Roman"/>
          <w:b/>
          <w:i/>
          <w:sz w:val="24"/>
          <w:szCs w:val="24"/>
        </w:rPr>
        <w:t>Violation du p</w:t>
      </w:r>
      <w:r>
        <w:rPr>
          <w:rFonts w:ascii="Times New Roman" w:hAnsi="Times New Roman" w:cs="Times New Roman"/>
          <w:b/>
          <w:i/>
          <w:sz w:val="24"/>
          <w:szCs w:val="24"/>
        </w:rPr>
        <w:t>r</w:t>
      </w:r>
      <w:r w:rsidR="00361AD5">
        <w:rPr>
          <w:rFonts w:ascii="Times New Roman" w:hAnsi="Times New Roman" w:cs="Times New Roman"/>
          <w:b/>
          <w:i/>
          <w:sz w:val="24"/>
          <w:szCs w:val="24"/>
        </w:rPr>
        <w:t xml:space="preserve">incipe d’égalité de traitement et </w:t>
      </w:r>
      <w:r>
        <w:rPr>
          <w:rFonts w:ascii="Times New Roman" w:hAnsi="Times New Roman" w:cs="Times New Roman"/>
          <w:b/>
          <w:i/>
          <w:sz w:val="24"/>
          <w:szCs w:val="24"/>
        </w:rPr>
        <w:t xml:space="preserve">du principe de confiance légitime </w:t>
      </w:r>
      <w:r w:rsidR="00A73634">
        <w:rPr>
          <w:rFonts w:ascii="Times New Roman" w:hAnsi="Times New Roman" w:cs="Times New Roman"/>
          <w:b/>
          <w:i/>
          <w:sz w:val="24"/>
          <w:szCs w:val="24"/>
        </w:rPr>
        <w:t>du fait de l’absence de mesures transitoires concernant les AST 9</w:t>
      </w:r>
    </w:p>
    <w:p w14:paraId="2D24102E" w14:textId="77777777" w:rsidR="002760FF" w:rsidRPr="002760FF" w:rsidRDefault="002760FF" w:rsidP="002760FF">
      <w:pPr>
        <w:pStyle w:val="ListParagraph"/>
        <w:spacing w:before="240" w:line="360" w:lineRule="auto"/>
        <w:ind w:left="0"/>
        <w:jc w:val="both"/>
        <w:rPr>
          <w:rFonts w:ascii="Times New Roman" w:hAnsi="Times New Roman" w:cs="Times New Roman"/>
          <w:sz w:val="24"/>
          <w:szCs w:val="24"/>
        </w:rPr>
      </w:pPr>
    </w:p>
    <w:p w14:paraId="5618B533" w14:textId="521777D3" w:rsidR="002760FF" w:rsidRDefault="002760FF" w:rsidP="002760FF">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Il ressort des dispositions transitoires prévues à l’annexe XIII du Statut que les administrateurs de grade AD 12 ou AD 13 possédant plus deux années d’ancienneté à l’échelon 5 de leur grade se voient accorder, à partir du 1</w:t>
      </w:r>
      <w:r w:rsidRPr="00216059">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2016, une augmentation du traitement de base équivalente à la différence, pour les AD 12 et AD 13, entre le traitement correspondant et l’échelon 3 et l’échelon 4 dans leurs grades respectifs. Pour les AST, a</w:t>
      </w:r>
      <w:r w:rsidRPr="002760FF">
        <w:rPr>
          <w:rFonts w:ascii="Times New Roman" w:hAnsi="Times New Roman" w:cs="Times New Roman"/>
          <w:sz w:val="24"/>
          <w:szCs w:val="24"/>
        </w:rPr>
        <w:t>ucune mesure transitoire relative à une augmentation de traitement possédant plus de deux années d’ancienneté à l’échelon 5 de leur grade n’est prévue par le Statut.</w:t>
      </w:r>
    </w:p>
    <w:p w14:paraId="7A6CBEA6" w14:textId="77777777" w:rsidR="00942707" w:rsidRDefault="00942707" w:rsidP="00942707">
      <w:pPr>
        <w:pStyle w:val="ListParagraph"/>
        <w:spacing w:line="360" w:lineRule="auto"/>
        <w:ind w:left="0"/>
        <w:jc w:val="both"/>
        <w:rPr>
          <w:rFonts w:ascii="Times New Roman" w:hAnsi="Times New Roman" w:cs="Times New Roman"/>
          <w:sz w:val="24"/>
          <w:szCs w:val="24"/>
        </w:rPr>
      </w:pPr>
    </w:p>
    <w:p w14:paraId="3C45C896" w14:textId="408D476B" w:rsidR="00361AD5" w:rsidRDefault="00361AD5" w:rsidP="002760FF">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Ainsi, pour les fonctionnaires AD, il découle de la décision de non-promotion les concernant que ceux-ci pourront obtenir une augmentation de leur traitement de base, tout en restant au même grade.</w:t>
      </w:r>
    </w:p>
    <w:p w14:paraId="42EAB0CC" w14:textId="77777777" w:rsidR="00361AD5" w:rsidRDefault="00361AD5" w:rsidP="00361AD5">
      <w:pPr>
        <w:pStyle w:val="ListParagraph"/>
        <w:spacing w:line="360" w:lineRule="auto"/>
        <w:ind w:left="0"/>
        <w:jc w:val="both"/>
        <w:rPr>
          <w:rFonts w:ascii="Times New Roman" w:hAnsi="Times New Roman" w:cs="Times New Roman"/>
          <w:sz w:val="24"/>
          <w:szCs w:val="24"/>
        </w:rPr>
      </w:pPr>
    </w:p>
    <w:p w14:paraId="6EF20063" w14:textId="32D3B282" w:rsidR="00942707" w:rsidRDefault="00361AD5" w:rsidP="002760FF">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w:t>
      </w:r>
      <w:r w:rsidR="00942707">
        <w:rPr>
          <w:rFonts w:ascii="Times New Roman" w:hAnsi="Times New Roman" w:cs="Times New Roman"/>
          <w:sz w:val="24"/>
          <w:szCs w:val="24"/>
        </w:rPr>
        <w:t xml:space="preserve"> tant que fonctionnaire de grade AST 9</w:t>
      </w:r>
      <w:r>
        <w:rPr>
          <w:rFonts w:ascii="Times New Roman" w:hAnsi="Times New Roman" w:cs="Times New Roman"/>
          <w:sz w:val="24"/>
          <w:szCs w:val="24"/>
        </w:rPr>
        <w:t>, je suis</w:t>
      </w:r>
      <w:r w:rsidR="00942707">
        <w:rPr>
          <w:rFonts w:ascii="Times New Roman" w:hAnsi="Times New Roman" w:cs="Times New Roman"/>
          <w:sz w:val="24"/>
          <w:szCs w:val="24"/>
        </w:rPr>
        <w:t xml:space="preserve"> exclu </w:t>
      </w:r>
      <w:r w:rsidR="00D81086">
        <w:rPr>
          <w:rFonts w:ascii="Times New Roman" w:hAnsi="Times New Roman" w:cs="Times New Roman"/>
          <w:sz w:val="24"/>
          <w:szCs w:val="24"/>
        </w:rPr>
        <w:t xml:space="preserve">de façon automatique </w:t>
      </w:r>
      <w:r w:rsidR="00942707">
        <w:rPr>
          <w:rFonts w:ascii="Times New Roman" w:hAnsi="Times New Roman" w:cs="Times New Roman"/>
          <w:sz w:val="24"/>
          <w:szCs w:val="24"/>
        </w:rPr>
        <w:t xml:space="preserve">de la liste des fonctionnaires </w:t>
      </w:r>
      <w:proofErr w:type="spellStart"/>
      <w:r w:rsidR="00942707">
        <w:rPr>
          <w:rFonts w:ascii="Times New Roman" w:hAnsi="Times New Roman" w:cs="Times New Roman"/>
          <w:sz w:val="24"/>
          <w:szCs w:val="24"/>
        </w:rPr>
        <w:t>promouvables</w:t>
      </w:r>
      <w:proofErr w:type="spellEnd"/>
      <w:r w:rsidR="00942707">
        <w:rPr>
          <w:rFonts w:ascii="Times New Roman" w:hAnsi="Times New Roman" w:cs="Times New Roman"/>
          <w:sz w:val="24"/>
          <w:szCs w:val="24"/>
        </w:rPr>
        <w:t xml:space="preserve"> et promus pour </w:t>
      </w:r>
      <w:r w:rsidR="00A65B96">
        <w:rPr>
          <w:rFonts w:ascii="Times New Roman" w:hAnsi="Times New Roman" w:cs="Times New Roman"/>
          <w:sz w:val="24"/>
          <w:szCs w:val="24"/>
        </w:rPr>
        <w:t>les exercices de promotion fondé sur l’article 45 du Statut</w:t>
      </w:r>
      <w:r>
        <w:rPr>
          <w:rFonts w:ascii="Times New Roman" w:hAnsi="Times New Roman" w:cs="Times New Roman"/>
          <w:sz w:val="24"/>
          <w:szCs w:val="24"/>
        </w:rPr>
        <w:t>.  Pourtant, il ne découle pas de cette décision que je pourrai bénéficier</w:t>
      </w:r>
      <w:r w:rsidR="00942707">
        <w:rPr>
          <w:rFonts w:ascii="Times New Roman" w:hAnsi="Times New Roman" w:cs="Times New Roman"/>
          <w:sz w:val="24"/>
          <w:szCs w:val="24"/>
        </w:rPr>
        <w:t xml:space="preserve"> d’une augmentation de mon traitement de base équivalente à celle prévue pour les fonctionnaires de grades AD 12 ou AD 13 dans une situation similaire.</w:t>
      </w:r>
    </w:p>
    <w:p w14:paraId="695CBE35" w14:textId="77777777" w:rsidR="002760FF" w:rsidRPr="002760FF" w:rsidRDefault="002760FF" w:rsidP="002760FF">
      <w:pPr>
        <w:pStyle w:val="ListParagraph"/>
        <w:spacing w:line="360" w:lineRule="auto"/>
        <w:ind w:left="0"/>
        <w:jc w:val="both"/>
        <w:rPr>
          <w:rFonts w:ascii="Times New Roman" w:hAnsi="Times New Roman" w:cs="Times New Roman"/>
          <w:sz w:val="24"/>
          <w:szCs w:val="24"/>
        </w:rPr>
      </w:pPr>
    </w:p>
    <w:p w14:paraId="1BC482A6" w14:textId="1347F1A8" w:rsidR="002760FF" w:rsidRDefault="002760FF" w:rsidP="002760FF">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Une telle différence de traitement entre les fonctionnaires des groupes de fonctions AD et AST viole les principes d’égalité de traitement et de non-discrimination.</w:t>
      </w:r>
      <w:r w:rsidR="002B3E89">
        <w:rPr>
          <w:rFonts w:ascii="Times New Roman" w:hAnsi="Times New Roman" w:cs="Times New Roman"/>
          <w:sz w:val="24"/>
          <w:szCs w:val="24"/>
        </w:rPr>
        <w:t xml:space="preserve"> </w:t>
      </w:r>
    </w:p>
    <w:p w14:paraId="7C6D5216" w14:textId="77777777" w:rsidR="002B3E89" w:rsidRDefault="002B3E89" w:rsidP="002B3E89">
      <w:pPr>
        <w:pStyle w:val="ListParagraph"/>
        <w:spacing w:before="240" w:line="360" w:lineRule="auto"/>
        <w:ind w:left="0"/>
        <w:jc w:val="both"/>
        <w:rPr>
          <w:rFonts w:ascii="Times New Roman" w:hAnsi="Times New Roman" w:cs="Times New Roman"/>
          <w:sz w:val="24"/>
          <w:szCs w:val="24"/>
        </w:rPr>
      </w:pPr>
    </w:p>
    <w:p w14:paraId="5DDA1AED" w14:textId="5F5935AF" w:rsidR="002B3E89" w:rsidRDefault="002B3E89" w:rsidP="002760FF">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Conformément à une jurisprudence constante, il y a violation du principe d’égalité de traitement lorsque deux catégories de personnes, dont les situations factuelles et juridiques </w:t>
      </w:r>
      <w:r>
        <w:rPr>
          <w:rFonts w:ascii="Times New Roman" w:hAnsi="Times New Roman" w:cs="Times New Roman"/>
          <w:sz w:val="24"/>
          <w:szCs w:val="24"/>
        </w:rPr>
        <w:lastRenderedPageBreak/>
        <w:t>respectives ne présentent pas de différences essentielles, se voient appliquer un traitement différent.</w:t>
      </w:r>
    </w:p>
    <w:p w14:paraId="5365DB41" w14:textId="77777777" w:rsidR="002B3E89" w:rsidRDefault="002B3E89" w:rsidP="002B3E89">
      <w:pPr>
        <w:pStyle w:val="ListParagraph"/>
        <w:spacing w:before="240" w:line="360" w:lineRule="auto"/>
        <w:ind w:left="0"/>
        <w:jc w:val="both"/>
        <w:rPr>
          <w:rFonts w:ascii="Times New Roman" w:hAnsi="Times New Roman" w:cs="Times New Roman"/>
          <w:sz w:val="24"/>
          <w:szCs w:val="24"/>
        </w:rPr>
      </w:pPr>
    </w:p>
    <w:p w14:paraId="08F31C31" w14:textId="66D6B4B2" w:rsidR="002B3E89" w:rsidRDefault="002B3E89" w:rsidP="00942707">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En </w:t>
      </w:r>
      <w:r w:rsidR="004D599B">
        <w:rPr>
          <w:rFonts w:ascii="Times New Roman" w:hAnsi="Times New Roman" w:cs="Times New Roman"/>
          <w:sz w:val="24"/>
          <w:szCs w:val="24"/>
        </w:rPr>
        <w:t>outre, lorsqu’une modification législative intervient dans le domaine statutaire, le législateur doit adopter des mesures transitoires lorsque le personnel en place est susceptible de pouvoir revendiquer des attentes légitimes au titre des règles statutaires en vigueur avant leur modification. A cet égard, le considérant 29 du règlement 1023/2013</w:t>
      </w:r>
      <w:r w:rsidR="00942707">
        <w:rPr>
          <w:rFonts w:ascii="Times New Roman" w:hAnsi="Times New Roman" w:cs="Times New Roman"/>
          <w:sz w:val="24"/>
          <w:szCs w:val="24"/>
        </w:rPr>
        <w:t xml:space="preserve"> dispose qu’i</w:t>
      </w:r>
      <w:r w:rsidR="00942707" w:rsidRPr="00942707">
        <w:rPr>
          <w:rFonts w:ascii="Times New Roman" w:hAnsi="Times New Roman" w:cs="Times New Roman"/>
          <w:sz w:val="24"/>
          <w:szCs w:val="24"/>
        </w:rPr>
        <w:t xml:space="preserve">l </w:t>
      </w:r>
      <w:r w:rsidR="00942707">
        <w:rPr>
          <w:rFonts w:ascii="Times New Roman" w:hAnsi="Times New Roman" w:cs="Times New Roman"/>
          <w:sz w:val="24"/>
          <w:szCs w:val="24"/>
        </w:rPr>
        <w:t>« </w:t>
      </w:r>
      <w:r w:rsidR="00942707" w:rsidRPr="00942707">
        <w:rPr>
          <w:rFonts w:ascii="Times New Roman" w:hAnsi="Times New Roman" w:cs="Times New Roman"/>
          <w:i/>
          <w:sz w:val="24"/>
          <w:szCs w:val="24"/>
        </w:rPr>
        <w:t>convient de prévoir des dispositions transitoires afin de permettre une mise en œuvre progressive des nouvelles règles et mesures, sans préjudice des droits acquis et des attentes légitimes du personnel en place avant l'entrée en vigueur des présentes modifications du statut </w:t>
      </w:r>
      <w:r w:rsidR="00942707">
        <w:rPr>
          <w:rFonts w:ascii="Times New Roman" w:hAnsi="Times New Roman" w:cs="Times New Roman"/>
          <w:sz w:val="24"/>
          <w:szCs w:val="24"/>
        </w:rPr>
        <w:t>»</w:t>
      </w:r>
      <w:r w:rsidR="00942707" w:rsidRPr="00942707">
        <w:rPr>
          <w:rFonts w:ascii="Times New Roman" w:hAnsi="Times New Roman" w:cs="Times New Roman"/>
          <w:sz w:val="24"/>
          <w:szCs w:val="24"/>
        </w:rPr>
        <w:t>.</w:t>
      </w:r>
    </w:p>
    <w:p w14:paraId="4E19CBC0" w14:textId="77777777" w:rsidR="00942707" w:rsidRDefault="00942707" w:rsidP="00942707">
      <w:pPr>
        <w:pStyle w:val="ListParagraph"/>
        <w:spacing w:before="240" w:line="360" w:lineRule="auto"/>
        <w:ind w:left="0"/>
        <w:jc w:val="both"/>
        <w:rPr>
          <w:rFonts w:ascii="Times New Roman" w:hAnsi="Times New Roman" w:cs="Times New Roman"/>
          <w:sz w:val="24"/>
          <w:szCs w:val="24"/>
        </w:rPr>
      </w:pPr>
    </w:p>
    <w:p w14:paraId="2F06B5E4" w14:textId="0CBAE021" w:rsidR="00942707" w:rsidRDefault="00942707" w:rsidP="00942707">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En l’espèce, tant les fonctionnaires appartenant aux groupes de fonctions AST qu’AD ont vu leurs opportunités de déroulement de carrière largement impactées en raison de l’entrée en vigueur du nouveau Statut des fonctionnaires de l’Union européenne. Ceux-ci se trouvaient dans la même situation factuelle et juridique face à l’application de ces nouvelles dispositions qui opèrent un blocage de leurs carrières et mettent à mal leurs attentes légitimes en termes de déroulement de carrière et d’accès aux grades les plus élevés de leurs groupes de fonctions. </w:t>
      </w:r>
    </w:p>
    <w:p w14:paraId="5BDCE514" w14:textId="77777777" w:rsidR="00361AD5" w:rsidRDefault="00361AD5" w:rsidP="00361AD5">
      <w:pPr>
        <w:pStyle w:val="ListParagraph"/>
        <w:spacing w:before="240" w:line="360" w:lineRule="auto"/>
        <w:ind w:left="0"/>
        <w:jc w:val="both"/>
        <w:rPr>
          <w:rFonts w:ascii="Times New Roman" w:hAnsi="Times New Roman" w:cs="Times New Roman"/>
          <w:sz w:val="24"/>
          <w:szCs w:val="24"/>
        </w:rPr>
      </w:pPr>
    </w:p>
    <w:p w14:paraId="74EB7793" w14:textId="77777777" w:rsidR="00A73634" w:rsidRDefault="00361AD5" w:rsidP="00942707">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Dès lors, l’absence de mesures transitoires relatives à une augmentation du traitement de base pour les AST 9 qui soient équivalentes à celles prévues pour les AD 12 ou AD 13</w:t>
      </w:r>
      <w:r w:rsidR="00A73634">
        <w:rPr>
          <w:rFonts w:ascii="Times New Roman" w:hAnsi="Times New Roman" w:cs="Times New Roman"/>
          <w:sz w:val="24"/>
          <w:szCs w:val="24"/>
        </w:rPr>
        <w:t xml:space="preserve"> est incompatible avec les principes généraux du droit de l’Union que sont le principe d’égalité de traitement et de confiance légitime. </w:t>
      </w:r>
    </w:p>
    <w:p w14:paraId="27C3211F" w14:textId="77777777" w:rsidR="00A73634" w:rsidRDefault="00A73634" w:rsidP="00A73634">
      <w:pPr>
        <w:pStyle w:val="ListParagraph"/>
        <w:spacing w:before="240" w:line="360" w:lineRule="auto"/>
        <w:ind w:left="0"/>
        <w:jc w:val="both"/>
        <w:rPr>
          <w:rFonts w:ascii="Times New Roman" w:hAnsi="Times New Roman" w:cs="Times New Roman"/>
          <w:sz w:val="24"/>
          <w:szCs w:val="24"/>
        </w:rPr>
      </w:pPr>
    </w:p>
    <w:p w14:paraId="67EEF933" w14:textId="40D4335C" w:rsidR="00361AD5" w:rsidRDefault="00A73634" w:rsidP="00942707">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Les mesures transitoires prévues pour les fonctionnaires du groupe de fonctions AD prévues à l’article 30 du Statut doivent donc être appliquées, par analogie, aux fonctionnaires AST 9.</w:t>
      </w:r>
      <w:r w:rsidR="00361AD5">
        <w:rPr>
          <w:rFonts w:ascii="Times New Roman" w:hAnsi="Times New Roman" w:cs="Times New Roman"/>
          <w:sz w:val="24"/>
          <w:szCs w:val="24"/>
        </w:rPr>
        <w:t xml:space="preserve"> </w:t>
      </w:r>
    </w:p>
    <w:p w14:paraId="715027EF" w14:textId="77777777" w:rsidR="00942707" w:rsidRDefault="00942707" w:rsidP="00942707">
      <w:pPr>
        <w:pStyle w:val="ListParagraph"/>
        <w:spacing w:before="240" w:line="360" w:lineRule="auto"/>
        <w:ind w:left="0"/>
        <w:jc w:val="both"/>
        <w:rPr>
          <w:rFonts w:ascii="Times New Roman" w:hAnsi="Times New Roman" w:cs="Times New Roman"/>
          <w:sz w:val="24"/>
          <w:szCs w:val="24"/>
        </w:rPr>
      </w:pPr>
    </w:p>
    <w:p w14:paraId="7978BCFE" w14:textId="5738C5A4" w:rsidR="002760FF" w:rsidRPr="00A73634" w:rsidRDefault="003B4933" w:rsidP="00850639">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L</w:t>
      </w:r>
      <w:r w:rsidR="00361AD5">
        <w:rPr>
          <w:rFonts w:ascii="Times New Roman" w:hAnsi="Times New Roman" w:cs="Times New Roman"/>
          <w:sz w:val="24"/>
          <w:szCs w:val="24"/>
        </w:rPr>
        <w:t xml:space="preserve">a décision de </w:t>
      </w:r>
      <w:r>
        <w:rPr>
          <w:rFonts w:ascii="Times New Roman" w:hAnsi="Times New Roman" w:cs="Times New Roman"/>
          <w:sz w:val="24"/>
          <w:szCs w:val="24"/>
        </w:rPr>
        <w:t xml:space="preserve">bloquer toute possibilité de promotion me concernant dans le cadre de l’exercice annuel de promotion prévu à l’article 45 du Statut </w:t>
      </w:r>
      <w:r w:rsidR="00361AD5">
        <w:rPr>
          <w:rFonts w:ascii="Times New Roman" w:hAnsi="Times New Roman" w:cs="Times New Roman"/>
          <w:sz w:val="24"/>
          <w:szCs w:val="24"/>
        </w:rPr>
        <w:t xml:space="preserve">me concernant doit </w:t>
      </w:r>
      <w:r>
        <w:rPr>
          <w:rFonts w:ascii="Times New Roman" w:hAnsi="Times New Roman" w:cs="Times New Roman"/>
          <w:sz w:val="24"/>
          <w:szCs w:val="24"/>
        </w:rPr>
        <w:t xml:space="preserve">donc </w:t>
      </w:r>
      <w:r w:rsidR="00361AD5">
        <w:rPr>
          <w:rFonts w:ascii="Times New Roman" w:hAnsi="Times New Roman" w:cs="Times New Roman"/>
          <w:sz w:val="24"/>
          <w:szCs w:val="24"/>
        </w:rPr>
        <w:t>être retirée, dès lors que celle-ci n’implique pas que, en tant que fonctionnaire AST 9, je pourrai obtenir une augmentation de mon traitement de base.</w:t>
      </w:r>
    </w:p>
    <w:p w14:paraId="27F76026" w14:textId="77777777" w:rsidR="002760FF" w:rsidRPr="00850639" w:rsidRDefault="002760FF" w:rsidP="00850639">
      <w:pPr>
        <w:pStyle w:val="ListParagraph"/>
        <w:spacing w:line="360" w:lineRule="auto"/>
        <w:ind w:left="0"/>
        <w:rPr>
          <w:rFonts w:ascii="Times New Roman" w:hAnsi="Times New Roman" w:cs="Times New Roman"/>
          <w:sz w:val="24"/>
          <w:szCs w:val="24"/>
          <w:u w:val="single"/>
        </w:rPr>
      </w:pPr>
    </w:p>
    <w:p w14:paraId="153AAD51" w14:textId="77777777" w:rsidR="0028395E" w:rsidRPr="002E4B89" w:rsidRDefault="0028395E" w:rsidP="0028395E">
      <w:pPr>
        <w:rPr>
          <w:rFonts w:ascii="Times New Roman" w:hAnsi="Times New Roman" w:cs="Times New Roman"/>
          <w:sz w:val="24"/>
          <w:szCs w:val="24"/>
        </w:rPr>
      </w:pPr>
      <w:r w:rsidRPr="002E4B89">
        <w:rPr>
          <w:rFonts w:ascii="Times New Roman" w:hAnsi="Times New Roman" w:cs="Times New Roman"/>
          <w:sz w:val="24"/>
          <w:szCs w:val="24"/>
          <w:u w:val="single"/>
        </w:rPr>
        <w:t>CONCLUSION </w:t>
      </w:r>
      <w:r w:rsidRPr="002E4B89">
        <w:rPr>
          <w:rFonts w:ascii="Times New Roman" w:hAnsi="Times New Roman" w:cs="Times New Roman"/>
          <w:sz w:val="24"/>
          <w:szCs w:val="24"/>
        </w:rPr>
        <w:t>:</w:t>
      </w:r>
    </w:p>
    <w:p w14:paraId="0717C0FD" w14:textId="77777777" w:rsidR="0028395E" w:rsidRPr="002E4B89" w:rsidRDefault="0028395E" w:rsidP="0028395E">
      <w:pPr>
        <w:rPr>
          <w:rFonts w:ascii="Times New Roman" w:hAnsi="Times New Roman" w:cs="Times New Roman"/>
          <w:sz w:val="24"/>
          <w:szCs w:val="24"/>
        </w:rPr>
      </w:pPr>
    </w:p>
    <w:p w14:paraId="3553651B" w14:textId="77777777" w:rsidR="0028395E" w:rsidRPr="002E4B89" w:rsidRDefault="0028395E" w:rsidP="0028395E">
      <w:pPr>
        <w:spacing w:line="360" w:lineRule="auto"/>
        <w:jc w:val="both"/>
        <w:rPr>
          <w:rFonts w:ascii="Times New Roman" w:hAnsi="Times New Roman" w:cs="Times New Roman"/>
          <w:sz w:val="24"/>
          <w:szCs w:val="24"/>
        </w:rPr>
      </w:pPr>
      <w:r w:rsidRPr="002E4B89">
        <w:rPr>
          <w:rFonts w:ascii="Times New Roman" w:hAnsi="Times New Roman" w:cs="Times New Roman"/>
          <w:sz w:val="24"/>
          <w:szCs w:val="24"/>
        </w:rPr>
        <w:t>Je demande à l’AIPN de constater l’illégalité de l’annexe I du Statut dont la décision attaquée constitue la mise en œuvre et, dès lors, de procéder au retrait de sa décision de bloquer toute possibilité de promotion me concernant dans le cadre de l’exercice annuel de promotion prévu à l’article 45 du Statut.</w:t>
      </w:r>
    </w:p>
    <w:p w14:paraId="5B5A8351" w14:textId="77777777" w:rsidR="0028395E" w:rsidRPr="002E4B89" w:rsidRDefault="0028395E" w:rsidP="0028395E">
      <w:pPr>
        <w:spacing w:line="360" w:lineRule="auto"/>
        <w:rPr>
          <w:rFonts w:ascii="Times New Roman" w:hAnsi="Times New Roman" w:cs="Times New Roman"/>
          <w:sz w:val="24"/>
          <w:szCs w:val="24"/>
        </w:rPr>
      </w:pPr>
    </w:p>
    <w:p w14:paraId="3A6C9158" w14:textId="77777777" w:rsidR="0028395E" w:rsidRPr="002E4B89" w:rsidRDefault="0028395E" w:rsidP="0028395E">
      <w:pPr>
        <w:rPr>
          <w:rFonts w:ascii="Times New Roman" w:hAnsi="Times New Roman" w:cs="Times New Roman"/>
          <w:i/>
          <w:sz w:val="24"/>
          <w:szCs w:val="24"/>
        </w:rPr>
      </w:pPr>
      <w:r w:rsidRPr="002E4B89">
        <w:rPr>
          <w:rFonts w:ascii="Times New Roman" w:hAnsi="Times New Roman" w:cs="Times New Roman"/>
          <w:i/>
          <w:sz w:val="24"/>
          <w:szCs w:val="24"/>
        </w:rPr>
        <w:t>A [</w:t>
      </w:r>
      <w:r w:rsidRPr="002E4B89">
        <w:rPr>
          <w:rFonts w:ascii="Times New Roman" w:hAnsi="Times New Roman" w:cs="Times New Roman"/>
          <w:i/>
          <w:sz w:val="24"/>
          <w:szCs w:val="24"/>
          <w:highlight w:val="yellow"/>
        </w:rPr>
        <w:t>lieu</w:t>
      </w:r>
      <w:r w:rsidRPr="002E4B89">
        <w:rPr>
          <w:rFonts w:ascii="Times New Roman" w:hAnsi="Times New Roman" w:cs="Times New Roman"/>
          <w:i/>
          <w:sz w:val="24"/>
          <w:szCs w:val="24"/>
        </w:rPr>
        <w:t xml:space="preserve">], </w:t>
      </w:r>
      <w:proofErr w:type="gramStart"/>
      <w:r w:rsidRPr="002E4B89">
        <w:rPr>
          <w:rFonts w:ascii="Times New Roman" w:hAnsi="Times New Roman" w:cs="Times New Roman"/>
          <w:i/>
          <w:sz w:val="24"/>
          <w:szCs w:val="24"/>
        </w:rPr>
        <w:t>le</w:t>
      </w:r>
      <w:proofErr w:type="gramEnd"/>
      <w:r w:rsidRPr="002E4B89">
        <w:rPr>
          <w:rFonts w:ascii="Times New Roman" w:hAnsi="Times New Roman" w:cs="Times New Roman"/>
          <w:i/>
          <w:sz w:val="24"/>
          <w:szCs w:val="24"/>
        </w:rPr>
        <w:t xml:space="preserve"> [</w:t>
      </w:r>
      <w:r w:rsidRPr="002E4B89">
        <w:rPr>
          <w:rFonts w:ascii="Times New Roman" w:hAnsi="Times New Roman" w:cs="Times New Roman"/>
          <w:i/>
          <w:sz w:val="24"/>
          <w:szCs w:val="24"/>
          <w:highlight w:val="yellow"/>
        </w:rPr>
        <w:t>date</w:t>
      </w:r>
      <w:r w:rsidRPr="002E4B89">
        <w:rPr>
          <w:rFonts w:ascii="Times New Roman" w:hAnsi="Times New Roman" w:cs="Times New Roman"/>
          <w:i/>
          <w:sz w:val="24"/>
          <w:szCs w:val="24"/>
        </w:rPr>
        <w:t>],</w:t>
      </w:r>
    </w:p>
    <w:p w14:paraId="7210AB6A" w14:textId="77777777" w:rsidR="0028395E" w:rsidRPr="002E4B89" w:rsidRDefault="0028395E" w:rsidP="0028395E">
      <w:pPr>
        <w:rPr>
          <w:rFonts w:ascii="Times New Roman" w:hAnsi="Times New Roman" w:cs="Times New Roman"/>
          <w:i/>
          <w:sz w:val="24"/>
          <w:szCs w:val="24"/>
        </w:rPr>
      </w:pPr>
      <w:r w:rsidRPr="002E4B89">
        <w:rPr>
          <w:rFonts w:ascii="Times New Roman" w:hAnsi="Times New Roman" w:cs="Times New Roman"/>
          <w:i/>
          <w:sz w:val="24"/>
          <w:szCs w:val="24"/>
          <w:highlight w:val="yellow"/>
        </w:rPr>
        <w:t>Nom, prénom, Signature</w:t>
      </w:r>
    </w:p>
    <w:p w14:paraId="048D0888" w14:textId="77777777" w:rsidR="0028395E" w:rsidRPr="008141F1" w:rsidRDefault="0028395E" w:rsidP="0028395E">
      <w:pPr>
        <w:rPr>
          <w:rFonts w:ascii="Times New Roman" w:hAnsi="Times New Roman" w:cs="Times New Roman"/>
          <w:color w:val="FF0000"/>
          <w:sz w:val="24"/>
          <w:szCs w:val="24"/>
        </w:rPr>
      </w:pPr>
    </w:p>
    <w:p w14:paraId="318D092C" w14:textId="02B8601B" w:rsidR="0028395E" w:rsidRPr="002E4B89" w:rsidRDefault="0028395E" w:rsidP="0028395E">
      <w:pPr>
        <w:rPr>
          <w:rFonts w:ascii="Times New Roman" w:hAnsi="Times New Roman" w:cs="Times New Roman"/>
          <w:sz w:val="24"/>
          <w:szCs w:val="24"/>
        </w:rPr>
      </w:pPr>
      <w:r w:rsidRPr="002E4B89">
        <w:rPr>
          <w:rFonts w:ascii="Times New Roman" w:hAnsi="Times New Roman" w:cs="Times New Roman"/>
          <w:sz w:val="24"/>
          <w:szCs w:val="24"/>
          <w:u w:val="single"/>
        </w:rPr>
        <w:t>Annexe</w:t>
      </w:r>
      <w:r w:rsidR="002E4B89" w:rsidRPr="002E4B89">
        <w:rPr>
          <w:rFonts w:ascii="Times New Roman" w:hAnsi="Times New Roman" w:cs="Times New Roman"/>
          <w:sz w:val="24"/>
          <w:szCs w:val="24"/>
          <w:u w:val="single"/>
        </w:rPr>
        <w:t xml:space="preserve"> 1</w:t>
      </w:r>
      <w:r w:rsidRPr="002E4B89">
        <w:rPr>
          <w:rFonts w:ascii="Times New Roman" w:hAnsi="Times New Roman" w:cs="Times New Roman"/>
          <w:sz w:val="24"/>
          <w:szCs w:val="24"/>
        </w:rPr>
        <w:t> : Extrait du dossier de promotion inclus dans le système de gestion « </w:t>
      </w:r>
      <w:proofErr w:type="spellStart"/>
      <w:r w:rsidRPr="002E4B89">
        <w:rPr>
          <w:rFonts w:ascii="Times New Roman" w:hAnsi="Times New Roman" w:cs="Times New Roman"/>
          <w:sz w:val="24"/>
          <w:szCs w:val="24"/>
        </w:rPr>
        <w:t>Sysper</w:t>
      </w:r>
      <w:proofErr w:type="spellEnd"/>
      <w:r w:rsidRPr="002E4B89">
        <w:rPr>
          <w:rFonts w:ascii="Times New Roman" w:hAnsi="Times New Roman" w:cs="Times New Roman"/>
          <w:sz w:val="24"/>
          <w:szCs w:val="24"/>
        </w:rPr>
        <w:t xml:space="preserve"> 2 » </w:t>
      </w:r>
    </w:p>
    <w:p w14:paraId="67A3D296" w14:textId="46430C46" w:rsidR="00195D8B" w:rsidRPr="00195D8B" w:rsidRDefault="00195D8B" w:rsidP="0028395E">
      <w:pPr>
        <w:rPr>
          <w:rFonts w:ascii="Times New Roman" w:hAnsi="Times New Roman" w:cs="Times New Roman"/>
          <w:i/>
          <w:sz w:val="24"/>
        </w:rPr>
      </w:pPr>
    </w:p>
    <w:sectPr w:rsidR="00195D8B" w:rsidRPr="00195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D9BA" w14:textId="77777777" w:rsidR="005D51A8" w:rsidRDefault="005D51A8" w:rsidP="00850639">
      <w:pPr>
        <w:spacing w:after="0" w:line="240" w:lineRule="auto"/>
      </w:pPr>
      <w:r>
        <w:separator/>
      </w:r>
    </w:p>
  </w:endnote>
  <w:endnote w:type="continuationSeparator" w:id="0">
    <w:p w14:paraId="4EDFB7FE" w14:textId="77777777" w:rsidR="005D51A8" w:rsidRDefault="005D51A8" w:rsidP="0085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F5FA" w14:textId="77777777" w:rsidR="005D51A8" w:rsidRDefault="005D51A8" w:rsidP="00850639">
      <w:pPr>
        <w:spacing w:after="0" w:line="240" w:lineRule="auto"/>
      </w:pPr>
      <w:r>
        <w:separator/>
      </w:r>
    </w:p>
  </w:footnote>
  <w:footnote w:type="continuationSeparator" w:id="0">
    <w:p w14:paraId="5B7CBD93" w14:textId="77777777" w:rsidR="005D51A8" w:rsidRDefault="005D51A8" w:rsidP="00850639">
      <w:pPr>
        <w:spacing w:after="0" w:line="240" w:lineRule="auto"/>
      </w:pPr>
      <w:r>
        <w:continuationSeparator/>
      </w:r>
    </w:p>
  </w:footnote>
  <w:footnote w:id="1">
    <w:p w14:paraId="51A6A24E" w14:textId="77777777" w:rsidR="00850639" w:rsidRPr="008C640D" w:rsidRDefault="00850639" w:rsidP="00850639">
      <w:pPr>
        <w:pStyle w:val="FootnoteText"/>
        <w:rPr>
          <w:rFonts w:ascii="Times New Roman" w:hAnsi="Times New Roman" w:cs="Times New Roman"/>
        </w:rPr>
      </w:pPr>
      <w:r w:rsidRPr="008C640D">
        <w:rPr>
          <w:rStyle w:val="FootnoteReference"/>
          <w:rFonts w:ascii="Times New Roman" w:hAnsi="Times New Roman" w:cs="Times New Roman"/>
        </w:rPr>
        <w:footnoteRef/>
      </w:r>
      <w:r w:rsidRPr="008C640D">
        <w:rPr>
          <w:rFonts w:ascii="Times New Roman" w:hAnsi="Times New Roman" w:cs="Times New Roman"/>
        </w:rPr>
        <w:t xml:space="preserve"> Ordonnance du TFPUE, 27 septembre 2011, </w:t>
      </w:r>
      <w:proofErr w:type="gramStart"/>
      <w:r w:rsidRPr="008C640D">
        <w:rPr>
          <w:rFonts w:ascii="Times New Roman" w:hAnsi="Times New Roman" w:cs="Times New Roman"/>
        </w:rPr>
        <w:t>L[</w:t>
      </w:r>
      <w:proofErr w:type="spellStart"/>
      <w:proofErr w:type="gramEnd"/>
      <w:r w:rsidRPr="008C640D">
        <w:rPr>
          <w:rFonts w:ascii="Times New Roman" w:hAnsi="Times New Roman" w:cs="Times New Roman"/>
        </w:rPr>
        <w:t>ubking</w:t>
      </w:r>
      <w:proofErr w:type="spellEnd"/>
      <w:r w:rsidRPr="008C640D">
        <w:rPr>
          <w:rFonts w:ascii="Times New Roman" w:hAnsi="Times New Roman" w:cs="Times New Roman"/>
        </w:rPr>
        <w:t xml:space="preserve"> / Commission, </w:t>
      </w:r>
      <w:proofErr w:type="spellStart"/>
      <w:r w:rsidRPr="008C640D">
        <w:rPr>
          <w:rFonts w:ascii="Times New Roman" w:hAnsi="Times New Roman" w:cs="Times New Roman"/>
        </w:rPr>
        <w:t>aff.</w:t>
      </w:r>
      <w:proofErr w:type="spellEnd"/>
      <w:r w:rsidRPr="008C640D">
        <w:rPr>
          <w:rFonts w:ascii="Times New Roman" w:hAnsi="Times New Roman" w:cs="Times New Roman"/>
        </w:rPr>
        <w:t xml:space="preserve"> F-105/06, point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0BE"/>
    <w:multiLevelType w:val="hybridMultilevel"/>
    <w:tmpl w:val="BC7430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353052"/>
    <w:multiLevelType w:val="hybridMultilevel"/>
    <w:tmpl w:val="552E25C8"/>
    <w:lvl w:ilvl="0" w:tplc="D3E20B78">
      <w:start w:val="1"/>
      <w:numFmt w:val="decimal"/>
      <w:lvlText w:val="%1."/>
      <w:lvlJc w:val="left"/>
      <w:pPr>
        <w:ind w:left="720" w:hanging="360"/>
      </w:pPr>
      <w:rPr>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FD5664B"/>
    <w:multiLevelType w:val="hybridMultilevel"/>
    <w:tmpl w:val="184EDFE8"/>
    <w:lvl w:ilvl="0" w:tplc="D3E20B78">
      <w:start w:val="1"/>
      <w:numFmt w:val="decimal"/>
      <w:lvlText w:val="%1."/>
      <w:lvlJc w:val="left"/>
      <w:pPr>
        <w:ind w:left="720" w:hanging="360"/>
      </w:pPr>
      <w:rPr>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0E6419B"/>
    <w:multiLevelType w:val="hybridMultilevel"/>
    <w:tmpl w:val="997CA624"/>
    <w:lvl w:ilvl="0" w:tplc="534E6FE4">
      <w:start w:val="1"/>
      <w:numFmt w:val="decimal"/>
      <w:lvlText w:val="%1."/>
      <w:lvlJc w:val="left"/>
      <w:pPr>
        <w:ind w:left="360" w:hanging="360"/>
      </w:pPr>
      <w:rPr>
        <w:sz w:val="24"/>
        <w:szCs w:val="24"/>
      </w:rPr>
    </w:lvl>
    <w:lvl w:ilvl="1" w:tplc="DDC6ACD2">
      <w:numFmt w:val="bullet"/>
      <w:lvlText w:val="-"/>
      <w:lvlJc w:val="left"/>
      <w:pPr>
        <w:ind w:left="1440" w:hanging="360"/>
      </w:pPr>
      <w:rPr>
        <w:rFonts w:ascii="Times New Roman" w:eastAsiaTheme="minorHAnsi"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39"/>
    <w:rsid w:val="0000021C"/>
    <w:rsid w:val="0000026F"/>
    <w:rsid w:val="00001B8C"/>
    <w:rsid w:val="00002797"/>
    <w:rsid w:val="00003DC5"/>
    <w:rsid w:val="00004B7C"/>
    <w:rsid w:val="00004CEC"/>
    <w:rsid w:val="00005629"/>
    <w:rsid w:val="00006BD2"/>
    <w:rsid w:val="000075FB"/>
    <w:rsid w:val="00010EC4"/>
    <w:rsid w:val="00012307"/>
    <w:rsid w:val="00013BA7"/>
    <w:rsid w:val="000141C2"/>
    <w:rsid w:val="00014979"/>
    <w:rsid w:val="00014A43"/>
    <w:rsid w:val="00014D2A"/>
    <w:rsid w:val="00014EB2"/>
    <w:rsid w:val="0001523C"/>
    <w:rsid w:val="000156B5"/>
    <w:rsid w:val="00015B05"/>
    <w:rsid w:val="00017612"/>
    <w:rsid w:val="00017829"/>
    <w:rsid w:val="00017F55"/>
    <w:rsid w:val="000205B0"/>
    <w:rsid w:val="00020EB5"/>
    <w:rsid w:val="000214C8"/>
    <w:rsid w:val="0002352F"/>
    <w:rsid w:val="00024C6E"/>
    <w:rsid w:val="000251DC"/>
    <w:rsid w:val="00027C0F"/>
    <w:rsid w:val="00027F74"/>
    <w:rsid w:val="00030C0C"/>
    <w:rsid w:val="0003124B"/>
    <w:rsid w:val="0003213E"/>
    <w:rsid w:val="00032146"/>
    <w:rsid w:val="00032A07"/>
    <w:rsid w:val="00032E2B"/>
    <w:rsid w:val="00034844"/>
    <w:rsid w:val="00034F06"/>
    <w:rsid w:val="000364E1"/>
    <w:rsid w:val="00041516"/>
    <w:rsid w:val="00042DE3"/>
    <w:rsid w:val="00042E2E"/>
    <w:rsid w:val="000439D8"/>
    <w:rsid w:val="000445BB"/>
    <w:rsid w:val="00044FE6"/>
    <w:rsid w:val="00045392"/>
    <w:rsid w:val="00047E35"/>
    <w:rsid w:val="00051523"/>
    <w:rsid w:val="00051BD1"/>
    <w:rsid w:val="00051D51"/>
    <w:rsid w:val="00052FEB"/>
    <w:rsid w:val="00053250"/>
    <w:rsid w:val="00053AC1"/>
    <w:rsid w:val="000552AA"/>
    <w:rsid w:val="00055687"/>
    <w:rsid w:val="00055FCE"/>
    <w:rsid w:val="000562BE"/>
    <w:rsid w:val="00056EFE"/>
    <w:rsid w:val="0006097F"/>
    <w:rsid w:val="00061239"/>
    <w:rsid w:val="00062AA2"/>
    <w:rsid w:val="00062C81"/>
    <w:rsid w:val="000636AC"/>
    <w:rsid w:val="00064374"/>
    <w:rsid w:val="0006487E"/>
    <w:rsid w:val="00064ACA"/>
    <w:rsid w:val="00064B32"/>
    <w:rsid w:val="00065F96"/>
    <w:rsid w:val="00066156"/>
    <w:rsid w:val="00066A2D"/>
    <w:rsid w:val="00066F85"/>
    <w:rsid w:val="00067FC3"/>
    <w:rsid w:val="00070A63"/>
    <w:rsid w:val="00071685"/>
    <w:rsid w:val="00072369"/>
    <w:rsid w:val="0007296B"/>
    <w:rsid w:val="000733B9"/>
    <w:rsid w:val="00074865"/>
    <w:rsid w:val="00075D59"/>
    <w:rsid w:val="000829B0"/>
    <w:rsid w:val="00082CE0"/>
    <w:rsid w:val="00082FFE"/>
    <w:rsid w:val="000830B6"/>
    <w:rsid w:val="0008391C"/>
    <w:rsid w:val="00084A9D"/>
    <w:rsid w:val="00084FF7"/>
    <w:rsid w:val="000862CA"/>
    <w:rsid w:val="000900C9"/>
    <w:rsid w:val="000917F8"/>
    <w:rsid w:val="00092047"/>
    <w:rsid w:val="0009204E"/>
    <w:rsid w:val="00092415"/>
    <w:rsid w:val="00092671"/>
    <w:rsid w:val="000951A9"/>
    <w:rsid w:val="000951C3"/>
    <w:rsid w:val="00095D36"/>
    <w:rsid w:val="00097C74"/>
    <w:rsid w:val="000A0A2E"/>
    <w:rsid w:val="000A164E"/>
    <w:rsid w:val="000A3D99"/>
    <w:rsid w:val="000A4289"/>
    <w:rsid w:val="000A5B5E"/>
    <w:rsid w:val="000B1248"/>
    <w:rsid w:val="000B1391"/>
    <w:rsid w:val="000B2B52"/>
    <w:rsid w:val="000B39C2"/>
    <w:rsid w:val="000B41F9"/>
    <w:rsid w:val="000B6320"/>
    <w:rsid w:val="000C099A"/>
    <w:rsid w:val="000C114B"/>
    <w:rsid w:val="000C2A19"/>
    <w:rsid w:val="000C46FA"/>
    <w:rsid w:val="000C6CEA"/>
    <w:rsid w:val="000C72FB"/>
    <w:rsid w:val="000C77C3"/>
    <w:rsid w:val="000C7AE7"/>
    <w:rsid w:val="000C7CE1"/>
    <w:rsid w:val="000D076D"/>
    <w:rsid w:val="000D0F56"/>
    <w:rsid w:val="000D13D1"/>
    <w:rsid w:val="000D2095"/>
    <w:rsid w:val="000D2DA5"/>
    <w:rsid w:val="000D4A11"/>
    <w:rsid w:val="000D7258"/>
    <w:rsid w:val="000D7B82"/>
    <w:rsid w:val="000E097B"/>
    <w:rsid w:val="000E1331"/>
    <w:rsid w:val="000E158F"/>
    <w:rsid w:val="000E1A47"/>
    <w:rsid w:val="000E42E5"/>
    <w:rsid w:val="000E549F"/>
    <w:rsid w:val="000E5B58"/>
    <w:rsid w:val="000E66B0"/>
    <w:rsid w:val="000F1CA2"/>
    <w:rsid w:val="000F1FCB"/>
    <w:rsid w:val="000F2553"/>
    <w:rsid w:val="000F3187"/>
    <w:rsid w:val="000F3210"/>
    <w:rsid w:val="000F62DA"/>
    <w:rsid w:val="000F6A8F"/>
    <w:rsid w:val="000F7224"/>
    <w:rsid w:val="00101098"/>
    <w:rsid w:val="001016C9"/>
    <w:rsid w:val="00101861"/>
    <w:rsid w:val="00104D2E"/>
    <w:rsid w:val="0010515C"/>
    <w:rsid w:val="00105C38"/>
    <w:rsid w:val="00110A24"/>
    <w:rsid w:val="00112DDD"/>
    <w:rsid w:val="00114398"/>
    <w:rsid w:val="00114BE1"/>
    <w:rsid w:val="00115495"/>
    <w:rsid w:val="00115E14"/>
    <w:rsid w:val="00116653"/>
    <w:rsid w:val="00116ABA"/>
    <w:rsid w:val="0012232B"/>
    <w:rsid w:val="00122C5C"/>
    <w:rsid w:val="00123F59"/>
    <w:rsid w:val="00124015"/>
    <w:rsid w:val="0012485E"/>
    <w:rsid w:val="0012497C"/>
    <w:rsid w:val="00124DDF"/>
    <w:rsid w:val="00125341"/>
    <w:rsid w:val="00126406"/>
    <w:rsid w:val="0013119B"/>
    <w:rsid w:val="00133325"/>
    <w:rsid w:val="00133FBE"/>
    <w:rsid w:val="00134477"/>
    <w:rsid w:val="001372B5"/>
    <w:rsid w:val="001400E4"/>
    <w:rsid w:val="0014091D"/>
    <w:rsid w:val="00141614"/>
    <w:rsid w:val="00141851"/>
    <w:rsid w:val="00142464"/>
    <w:rsid w:val="00143574"/>
    <w:rsid w:val="0014377A"/>
    <w:rsid w:val="0014441E"/>
    <w:rsid w:val="00144949"/>
    <w:rsid w:val="00144B7C"/>
    <w:rsid w:val="00144EBF"/>
    <w:rsid w:val="00151747"/>
    <w:rsid w:val="00151B69"/>
    <w:rsid w:val="00151D86"/>
    <w:rsid w:val="00153C2D"/>
    <w:rsid w:val="00153DB9"/>
    <w:rsid w:val="0015400C"/>
    <w:rsid w:val="00154431"/>
    <w:rsid w:val="0015740F"/>
    <w:rsid w:val="00157C56"/>
    <w:rsid w:val="00161116"/>
    <w:rsid w:val="001645C2"/>
    <w:rsid w:val="001645CA"/>
    <w:rsid w:val="0017009D"/>
    <w:rsid w:val="001702EE"/>
    <w:rsid w:val="00171C8E"/>
    <w:rsid w:val="001750AD"/>
    <w:rsid w:val="00176709"/>
    <w:rsid w:val="00176835"/>
    <w:rsid w:val="00177DB8"/>
    <w:rsid w:val="001800CA"/>
    <w:rsid w:val="00180BF5"/>
    <w:rsid w:val="00182F02"/>
    <w:rsid w:val="00183590"/>
    <w:rsid w:val="0018421A"/>
    <w:rsid w:val="001856D7"/>
    <w:rsid w:val="001859F0"/>
    <w:rsid w:val="00185DEA"/>
    <w:rsid w:val="001872E5"/>
    <w:rsid w:val="00187DBE"/>
    <w:rsid w:val="00190582"/>
    <w:rsid w:val="00192D75"/>
    <w:rsid w:val="00193A58"/>
    <w:rsid w:val="00195D8B"/>
    <w:rsid w:val="001A139F"/>
    <w:rsid w:val="001A2110"/>
    <w:rsid w:val="001A33B0"/>
    <w:rsid w:val="001A46D3"/>
    <w:rsid w:val="001A6B6F"/>
    <w:rsid w:val="001A70FA"/>
    <w:rsid w:val="001B0D3F"/>
    <w:rsid w:val="001B259B"/>
    <w:rsid w:val="001B2E16"/>
    <w:rsid w:val="001B2EBC"/>
    <w:rsid w:val="001B509B"/>
    <w:rsid w:val="001B5921"/>
    <w:rsid w:val="001B5D70"/>
    <w:rsid w:val="001B6EC0"/>
    <w:rsid w:val="001B7965"/>
    <w:rsid w:val="001C0577"/>
    <w:rsid w:val="001C0D5D"/>
    <w:rsid w:val="001C0D72"/>
    <w:rsid w:val="001C3363"/>
    <w:rsid w:val="001C3E23"/>
    <w:rsid w:val="001C48A2"/>
    <w:rsid w:val="001C6420"/>
    <w:rsid w:val="001D11D9"/>
    <w:rsid w:val="001D231C"/>
    <w:rsid w:val="001D559C"/>
    <w:rsid w:val="001D640A"/>
    <w:rsid w:val="001E0D52"/>
    <w:rsid w:val="001E3764"/>
    <w:rsid w:val="001E6C7E"/>
    <w:rsid w:val="001F068F"/>
    <w:rsid w:val="001F179F"/>
    <w:rsid w:val="001F2A8D"/>
    <w:rsid w:val="001F3334"/>
    <w:rsid w:val="001F3659"/>
    <w:rsid w:val="001F3875"/>
    <w:rsid w:val="001F466F"/>
    <w:rsid w:val="001F720C"/>
    <w:rsid w:val="00200484"/>
    <w:rsid w:val="00204B2A"/>
    <w:rsid w:val="00206496"/>
    <w:rsid w:val="00211294"/>
    <w:rsid w:val="002157B4"/>
    <w:rsid w:val="00220573"/>
    <w:rsid w:val="0022105D"/>
    <w:rsid w:val="002228EE"/>
    <w:rsid w:val="00223690"/>
    <w:rsid w:val="00224752"/>
    <w:rsid w:val="00224F5E"/>
    <w:rsid w:val="002252D0"/>
    <w:rsid w:val="002263C0"/>
    <w:rsid w:val="002269D6"/>
    <w:rsid w:val="00230209"/>
    <w:rsid w:val="002314DF"/>
    <w:rsid w:val="00232AE3"/>
    <w:rsid w:val="002333FE"/>
    <w:rsid w:val="00233654"/>
    <w:rsid w:val="0023467F"/>
    <w:rsid w:val="00236E12"/>
    <w:rsid w:val="00241590"/>
    <w:rsid w:val="00241B7D"/>
    <w:rsid w:val="00244023"/>
    <w:rsid w:val="00244820"/>
    <w:rsid w:val="00250946"/>
    <w:rsid w:val="002510E8"/>
    <w:rsid w:val="002540B7"/>
    <w:rsid w:val="00254645"/>
    <w:rsid w:val="00255F2F"/>
    <w:rsid w:val="002607D6"/>
    <w:rsid w:val="00261DA2"/>
    <w:rsid w:val="00263B0B"/>
    <w:rsid w:val="00263D6B"/>
    <w:rsid w:val="002643E6"/>
    <w:rsid w:val="002649CF"/>
    <w:rsid w:val="00267294"/>
    <w:rsid w:val="00267AD6"/>
    <w:rsid w:val="0027143A"/>
    <w:rsid w:val="00271956"/>
    <w:rsid w:val="00272E7B"/>
    <w:rsid w:val="00272F60"/>
    <w:rsid w:val="00275EB0"/>
    <w:rsid w:val="002760FF"/>
    <w:rsid w:val="00276184"/>
    <w:rsid w:val="00276232"/>
    <w:rsid w:val="0027674F"/>
    <w:rsid w:val="002769E8"/>
    <w:rsid w:val="00280520"/>
    <w:rsid w:val="002806D5"/>
    <w:rsid w:val="00280F79"/>
    <w:rsid w:val="00281FD9"/>
    <w:rsid w:val="0028365B"/>
    <w:rsid w:val="0028395E"/>
    <w:rsid w:val="00284B94"/>
    <w:rsid w:val="00286DA8"/>
    <w:rsid w:val="00286DDB"/>
    <w:rsid w:val="002910EF"/>
    <w:rsid w:val="0029285E"/>
    <w:rsid w:val="00295286"/>
    <w:rsid w:val="002979A7"/>
    <w:rsid w:val="002A0974"/>
    <w:rsid w:val="002A165D"/>
    <w:rsid w:val="002A2C42"/>
    <w:rsid w:val="002A42C4"/>
    <w:rsid w:val="002A56AD"/>
    <w:rsid w:val="002A5C54"/>
    <w:rsid w:val="002A64E9"/>
    <w:rsid w:val="002B05C3"/>
    <w:rsid w:val="002B0ED5"/>
    <w:rsid w:val="002B1680"/>
    <w:rsid w:val="002B2C35"/>
    <w:rsid w:val="002B3E89"/>
    <w:rsid w:val="002B421B"/>
    <w:rsid w:val="002B5310"/>
    <w:rsid w:val="002B5BC5"/>
    <w:rsid w:val="002B6279"/>
    <w:rsid w:val="002B646B"/>
    <w:rsid w:val="002B69D4"/>
    <w:rsid w:val="002B6C40"/>
    <w:rsid w:val="002C04DE"/>
    <w:rsid w:val="002C2BAA"/>
    <w:rsid w:val="002C462B"/>
    <w:rsid w:val="002C5329"/>
    <w:rsid w:val="002C5469"/>
    <w:rsid w:val="002C6AA2"/>
    <w:rsid w:val="002D17AC"/>
    <w:rsid w:val="002D17BB"/>
    <w:rsid w:val="002D2717"/>
    <w:rsid w:val="002D53B1"/>
    <w:rsid w:val="002D62FB"/>
    <w:rsid w:val="002E03E8"/>
    <w:rsid w:val="002E0D26"/>
    <w:rsid w:val="002E1DCA"/>
    <w:rsid w:val="002E2C6C"/>
    <w:rsid w:val="002E3BBB"/>
    <w:rsid w:val="002E474E"/>
    <w:rsid w:val="002E4B89"/>
    <w:rsid w:val="002E5016"/>
    <w:rsid w:val="002E65F1"/>
    <w:rsid w:val="002F08DF"/>
    <w:rsid w:val="002F3E71"/>
    <w:rsid w:val="002F477E"/>
    <w:rsid w:val="002F5C84"/>
    <w:rsid w:val="002F7121"/>
    <w:rsid w:val="002F7BEE"/>
    <w:rsid w:val="002F7C74"/>
    <w:rsid w:val="00300DFB"/>
    <w:rsid w:val="00311824"/>
    <w:rsid w:val="00311CD1"/>
    <w:rsid w:val="00313593"/>
    <w:rsid w:val="0031450F"/>
    <w:rsid w:val="003156BB"/>
    <w:rsid w:val="00316394"/>
    <w:rsid w:val="003169FC"/>
    <w:rsid w:val="003214B7"/>
    <w:rsid w:val="0032161E"/>
    <w:rsid w:val="00323841"/>
    <w:rsid w:val="00324FA4"/>
    <w:rsid w:val="003317D3"/>
    <w:rsid w:val="00332909"/>
    <w:rsid w:val="00332ABD"/>
    <w:rsid w:val="003340A8"/>
    <w:rsid w:val="003345A4"/>
    <w:rsid w:val="0033657F"/>
    <w:rsid w:val="00336D85"/>
    <w:rsid w:val="00336DA3"/>
    <w:rsid w:val="00341C7E"/>
    <w:rsid w:val="00341D98"/>
    <w:rsid w:val="0034262A"/>
    <w:rsid w:val="0034439F"/>
    <w:rsid w:val="00344BCD"/>
    <w:rsid w:val="0034546D"/>
    <w:rsid w:val="00350954"/>
    <w:rsid w:val="0035285A"/>
    <w:rsid w:val="0035308A"/>
    <w:rsid w:val="00354376"/>
    <w:rsid w:val="003557CF"/>
    <w:rsid w:val="00355C44"/>
    <w:rsid w:val="0035662B"/>
    <w:rsid w:val="0035757F"/>
    <w:rsid w:val="003578C6"/>
    <w:rsid w:val="00361AD5"/>
    <w:rsid w:val="00361E7B"/>
    <w:rsid w:val="0036390D"/>
    <w:rsid w:val="00365ED8"/>
    <w:rsid w:val="00366D87"/>
    <w:rsid w:val="00371303"/>
    <w:rsid w:val="00372163"/>
    <w:rsid w:val="00373392"/>
    <w:rsid w:val="00373D1A"/>
    <w:rsid w:val="00375335"/>
    <w:rsid w:val="00377329"/>
    <w:rsid w:val="003774F9"/>
    <w:rsid w:val="00377EF0"/>
    <w:rsid w:val="00381B8A"/>
    <w:rsid w:val="00381BD3"/>
    <w:rsid w:val="00383181"/>
    <w:rsid w:val="003838C6"/>
    <w:rsid w:val="003841E2"/>
    <w:rsid w:val="0038485A"/>
    <w:rsid w:val="0038499E"/>
    <w:rsid w:val="003855EE"/>
    <w:rsid w:val="00385E20"/>
    <w:rsid w:val="00386FBF"/>
    <w:rsid w:val="0038786E"/>
    <w:rsid w:val="00390248"/>
    <w:rsid w:val="00390284"/>
    <w:rsid w:val="00390DA2"/>
    <w:rsid w:val="0039313B"/>
    <w:rsid w:val="00393620"/>
    <w:rsid w:val="0039482A"/>
    <w:rsid w:val="00394B7D"/>
    <w:rsid w:val="00396DB1"/>
    <w:rsid w:val="003A037F"/>
    <w:rsid w:val="003A0665"/>
    <w:rsid w:val="003A1044"/>
    <w:rsid w:val="003A1B63"/>
    <w:rsid w:val="003A1E8F"/>
    <w:rsid w:val="003A30BB"/>
    <w:rsid w:val="003A3FA5"/>
    <w:rsid w:val="003A4CA4"/>
    <w:rsid w:val="003A4D79"/>
    <w:rsid w:val="003A512E"/>
    <w:rsid w:val="003A6627"/>
    <w:rsid w:val="003A6A10"/>
    <w:rsid w:val="003A6CA8"/>
    <w:rsid w:val="003A7C68"/>
    <w:rsid w:val="003B0304"/>
    <w:rsid w:val="003B1098"/>
    <w:rsid w:val="003B22DD"/>
    <w:rsid w:val="003B2CAD"/>
    <w:rsid w:val="003B4933"/>
    <w:rsid w:val="003B67F8"/>
    <w:rsid w:val="003B68FD"/>
    <w:rsid w:val="003B700C"/>
    <w:rsid w:val="003C0B9C"/>
    <w:rsid w:val="003C1102"/>
    <w:rsid w:val="003C1D59"/>
    <w:rsid w:val="003C27C7"/>
    <w:rsid w:val="003C5344"/>
    <w:rsid w:val="003C62F5"/>
    <w:rsid w:val="003C6967"/>
    <w:rsid w:val="003C6EB5"/>
    <w:rsid w:val="003D0210"/>
    <w:rsid w:val="003D2903"/>
    <w:rsid w:val="003D6946"/>
    <w:rsid w:val="003D6EE6"/>
    <w:rsid w:val="003D76D5"/>
    <w:rsid w:val="003E01D3"/>
    <w:rsid w:val="003E0A7F"/>
    <w:rsid w:val="003E0CB1"/>
    <w:rsid w:val="003E21C9"/>
    <w:rsid w:val="003E3D3F"/>
    <w:rsid w:val="003E52C2"/>
    <w:rsid w:val="003E55C4"/>
    <w:rsid w:val="003E63A1"/>
    <w:rsid w:val="003E79E7"/>
    <w:rsid w:val="003F0918"/>
    <w:rsid w:val="003F0B38"/>
    <w:rsid w:val="003F1223"/>
    <w:rsid w:val="003F419A"/>
    <w:rsid w:val="003F4C98"/>
    <w:rsid w:val="003F4E82"/>
    <w:rsid w:val="003F533B"/>
    <w:rsid w:val="003F7962"/>
    <w:rsid w:val="004004A1"/>
    <w:rsid w:val="00400ED8"/>
    <w:rsid w:val="00401249"/>
    <w:rsid w:val="00401506"/>
    <w:rsid w:val="00401A84"/>
    <w:rsid w:val="004030E2"/>
    <w:rsid w:val="00404A67"/>
    <w:rsid w:val="00407CEC"/>
    <w:rsid w:val="00410B15"/>
    <w:rsid w:val="00411A44"/>
    <w:rsid w:val="00411BA9"/>
    <w:rsid w:val="0041247B"/>
    <w:rsid w:val="00413056"/>
    <w:rsid w:val="004132E2"/>
    <w:rsid w:val="00414D21"/>
    <w:rsid w:val="00420306"/>
    <w:rsid w:val="00421F51"/>
    <w:rsid w:val="00422A57"/>
    <w:rsid w:val="0042373C"/>
    <w:rsid w:val="00423DD6"/>
    <w:rsid w:val="00425AE1"/>
    <w:rsid w:val="00426745"/>
    <w:rsid w:val="00427D6F"/>
    <w:rsid w:val="00432B8A"/>
    <w:rsid w:val="004331FD"/>
    <w:rsid w:val="0043443C"/>
    <w:rsid w:val="00435D5B"/>
    <w:rsid w:val="0044121B"/>
    <w:rsid w:val="004412D0"/>
    <w:rsid w:val="00441506"/>
    <w:rsid w:val="004418AE"/>
    <w:rsid w:val="00442F5C"/>
    <w:rsid w:val="00445342"/>
    <w:rsid w:val="00445E9C"/>
    <w:rsid w:val="0044620D"/>
    <w:rsid w:val="00446EC3"/>
    <w:rsid w:val="004510C7"/>
    <w:rsid w:val="004516CD"/>
    <w:rsid w:val="0045269E"/>
    <w:rsid w:val="004545C9"/>
    <w:rsid w:val="00454D23"/>
    <w:rsid w:val="0045618D"/>
    <w:rsid w:val="00460231"/>
    <w:rsid w:val="00460533"/>
    <w:rsid w:val="004606D9"/>
    <w:rsid w:val="0046144F"/>
    <w:rsid w:val="00461E1D"/>
    <w:rsid w:val="0046253F"/>
    <w:rsid w:val="00462566"/>
    <w:rsid w:val="004628D4"/>
    <w:rsid w:val="0046383A"/>
    <w:rsid w:val="00463EE9"/>
    <w:rsid w:val="004658D0"/>
    <w:rsid w:val="004667F0"/>
    <w:rsid w:val="00467099"/>
    <w:rsid w:val="00467EE6"/>
    <w:rsid w:val="0047026B"/>
    <w:rsid w:val="004723F2"/>
    <w:rsid w:val="00472439"/>
    <w:rsid w:val="004738BD"/>
    <w:rsid w:val="004744F2"/>
    <w:rsid w:val="00474850"/>
    <w:rsid w:val="00475965"/>
    <w:rsid w:val="00481071"/>
    <w:rsid w:val="0048160D"/>
    <w:rsid w:val="00481A91"/>
    <w:rsid w:val="00482866"/>
    <w:rsid w:val="004858B4"/>
    <w:rsid w:val="00485AED"/>
    <w:rsid w:val="0048676F"/>
    <w:rsid w:val="0048742D"/>
    <w:rsid w:val="00487D5F"/>
    <w:rsid w:val="00487D6D"/>
    <w:rsid w:val="00491C3C"/>
    <w:rsid w:val="00495878"/>
    <w:rsid w:val="00495B1C"/>
    <w:rsid w:val="004A209C"/>
    <w:rsid w:val="004A2F84"/>
    <w:rsid w:val="004A35EA"/>
    <w:rsid w:val="004A4312"/>
    <w:rsid w:val="004A5FEE"/>
    <w:rsid w:val="004A7F4E"/>
    <w:rsid w:val="004B1718"/>
    <w:rsid w:val="004B1CE5"/>
    <w:rsid w:val="004B233D"/>
    <w:rsid w:val="004B2C3A"/>
    <w:rsid w:val="004B2CBD"/>
    <w:rsid w:val="004B34A4"/>
    <w:rsid w:val="004B5FA7"/>
    <w:rsid w:val="004B6ED7"/>
    <w:rsid w:val="004B7EAB"/>
    <w:rsid w:val="004B7EE2"/>
    <w:rsid w:val="004C0B45"/>
    <w:rsid w:val="004C2105"/>
    <w:rsid w:val="004C58E3"/>
    <w:rsid w:val="004C6A3A"/>
    <w:rsid w:val="004D0738"/>
    <w:rsid w:val="004D0863"/>
    <w:rsid w:val="004D314D"/>
    <w:rsid w:val="004D3EBC"/>
    <w:rsid w:val="004D40EE"/>
    <w:rsid w:val="004D5637"/>
    <w:rsid w:val="004D599B"/>
    <w:rsid w:val="004D7B76"/>
    <w:rsid w:val="004E1D1A"/>
    <w:rsid w:val="004E1E78"/>
    <w:rsid w:val="004E28B3"/>
    <w:rsid w:val="004E2A02"/>
    <w:rsid w:val="004E357A"/>
    <w:rsid w:val="004E3ABA"/>
    <w:rsid w:val="004E41B1"/>
    <w:rsid w:val="004E5FB6"/>
    <w:rsid w:val="004E60ED"/>
    <w:rsid w:val="004F1227"/>
    <w:rsid w:val="004F5026"/>
    <w:rsid w:val="004F6F06"/>
    <w:rsid w:val="004F7060"/>
    <w:rsid w:val="00504566"/>
    <w:rsid w:val="00504891"/>
    <w:rsid w:val="00510EF7"/>
    <w:rsid w:val="00510F1C"/>
    <w:rsid w:val="00512744"/>
    <w:rsid w:val="0051364B"/>
    <w:rsid w:val="00513C2E"/>
    <w:rsid w:val="005148BE"/>
    <w:rsid w:val="005166E5"/>
    <w:rsid w:val="0051698A"/>
    <w:rsid w:val="00516B73"/>
    <w:rsid w:val="0051724F"/>
    <w:rsid w:val="005205CD"/>
    <w:rsid w:val="00520799"/>
    <w:rsid w:val="00520918"/>
    <w:rsid w:val="00520A4E"/>
    <w:rsid w:val="00521AFA"/>
    <w:rsid w:val="00521E8A"/>
    <w:rsid w:val="00522882"/>
    <w:rsid w:val="005231BF"/>
    <w:rsid w:val="00523C91"/>
    <w:rsid w:val="00524B88"/>
    <w:rsid w:val="0053013D"/>
    <w:rsid w:val="00530752"/>
    <w:rsid w:val="00530D70"/>
    <w:rsid w:val="00532D3F"/>
    <w:rsid w:val="0053435B"/>
    <w:rsid w:val="005358BC"/>
    <w:rsid w:val="00535B92"/>
    <w:rsid w:val="00536F7F"/>
    <w:rsid w:val="0053706F"/>
    <w:rsid w:val="00537524"/>
    <w:rsid w:val="0054246D"/>
    <w:rsid w:val="005434BE"/>
    <w:rsid w:val="0054490D"/>
    <w:rsid w:val="00544B7B"/>
    <w:rsid w:val="0054546F"/>
    <w:rsid w:val="00546DD8"/>
    <w:rsid w:val="005473D5"/>
    <w:rsid w:val="00550031"/>
    <w:rsid w:val="00550A68"/>
    <w:rsid w:val="00550DF1"/>
    <w:rsid w:val="00550F26"/>
    <w:rsid w:val="0055530A"/>
    <w:rsid w:val="005558D3"/>
    <w:rsid w:val="00561F67"/>
    <w:rsid w:val="0056377C"/>
    <w:rsid w:val="00564167"/>
    <w:rsid w:val="005657A4"/>
    <w:rsid w:val="005666E1"/>
    <w:rsid w:val="0057016F"/>
    <w:rsid w:val="005707CA"/>
    <w:rsid w:val="00571BFC"/>
    <w:rsid w:val="005723D9"/>
    <w:rsid w:val="0057344C"/>
    <w:rsid w:val="00574C7C"/>
    <w:rsid w:val="005753ED"/>
    <w:rsid w:val="00575C2F"/>
    <w:rsid w:val="00576CDE"/>
    <w:rsid w:val="00581163"/>
    <w:rsid w:val="005816F7"/>
    <w:rsid w:val="00582D6B"/>
    <w:rsid w:val="005831FB"/>
    <w:rsid w:val="00584A24"/>
    <w:rsid w:val="00584EA9"/>
    <w:rsid w:val="00585595"/>
    <w:rsid w:val="00587937"/>
    <w:rsid w:val="005902AD"/>
    <w:rsid w:val="00590BFB"/>
    <w:rsid w:val="00590C14"/>
    <w:rsid w:val="00590D6F"/>
    <w:rsid w:val="00591E80"/>
    <w:rsid w:val="00595126"/>
    <w:rsid w:val="00595B51"/>
    <w:rsid w:val="0059706D"/>
    <w:rsid w:val="005A1B6F"/>
    <w:rsid w:val="005A3407"/>
    <w:rsid w:val="005A393C"/>
    <w:rsid w:val="005A3CBC"/>
    <w:rsid w:val="005A4152"/>
    <w:rsid w:val="005A5437"/>
    <w:rsid w:val="005A7236"/>
    <w:rsid w:val="005B1401"/>
    <w:rsid w:val="005B2B5F"/>
    <w:rsid w:val="005B4C48"/>
    <w:rsid w:val="005B5731"/>
    <w:rsid w:val="005B5BCA"/>
    <w:rsid w:val="005B63CC"/>
    <w:rsid w:val="005C26D5"/>
    <w:rsid w:val="005C3221"/>
    <w:rsid w:val="005C3946"/>
    <w:rsid w:val="005C47C8"/>
    <w:rsid w:val="005C5091"/>
    <w:rsid w:val="005C525D"/>
    <w:rsid w:val="005C5722"/>
    <w:rsid w:val="005C712C"/>
    <w:rsid w:val="005C7EEF"/>
    <w:rsid w:val="005C7F32"/>
    <w:rsid w:val="005D0E6C"/>
    <w:rsid w:val="005D1DFE"/>
    <w:rsid w:val="005D51A8"/>
    <w:rsid w:val="005D5262"/>
    <w:rsid w:val="005D7A2F"/>
    <w:rsid w:val="005E0D8C"/>
    <w:rsid w:val="005E50D2"/>
    <w:rsid w:val="005E77C3"/>
    <w:rsid w:val="005F0ACA"/>
    <w:rsid w:val="005F46EC"/>
    <w:rsid w:val="005F48E0"/>
    <w:rsid w:val="005F4A6F"/>
    <w:rsid w:val="005F6CC2"/>
    <w:rsid w:val="005F7640"/>
    <w:rsid w:val="005F7946"/>
    <w:rsid w:val="00600656"/>
    <w:rsid w:val="00600ACA"/>
    <w:rsid w:val="00604164"/>
    <w:rsid w:val="0060545A"/>
    <w:rsid w:val="006056C3"/>
    <w:rsid w:val="00606653"/>
    <w:rsid w:val="006073F6"/>
    <w:rsid w:val="006075B5"/>
    <w:rsid w:val="00607AE7"/>
    <w:rsid w:val="00607F41"/>
    <w:rsid w:val="00610A4F"/>
    <w:rsid w:val="00611DF7"/>
    <w:rsid w:val="00612652"/>
    <w:rsid w:val="00616D18"/>
    <w:rsid w:val="00617CE7"/>
    <w:rsid w:val="00622CFA"/>
    <w:rsid w:val="00622FD5"/>
    <w:rsid w:val="006247A8"/>
    <w:rsid w:val="0062544E"/>
    <w:rsid w:val="00625A72"/>
    <w:rsid w:val="00625F27"/>
    <w:rsid w:val="006266C8"/>
    <w:rsid w:val="00626A7B"/>
    <w:rsid w:val="00626E55"/>
    <w:rsid w:val="006278AD"/>
    <w:rsid w:val="00632281"/>
    <w:rsid w:val="00632B63"/>
    <w:rsid w:val="00632FA1"/>
    <w:rsid w:val="0063478F"/>
    <w:rsid w:val="00635941"/>
    <w:rsid w:val="0064371D"/>
    <w:rsid w:val="00644480"/>
    <w:rsid w:val="006445F0"/>
    <w:rsid w:val="00645C34"/>
    <w:rsid w:val="00646FCB"/>
    <w:rsid w:val="00650140"/>
    <w:rsid w:val="00650E3F"/>
    <w:rsid w:val="00653752"/>
    <w:rsid w:val="00653E0A"/>
    <w:rsid w:val="00654B12"/>
    <w:rsid w:val="00654EB5"/>
    <w:rsid w:val="00655670"/>
    <w:rsid w:val="00656963"/>
    <w:rsid w:val="006609E4"/>
    <w:rsid w:val="0066601A"/>
    <w:rsid w:val="00666106"/>
    <w:rsid w:val="006678E6"/>
    <w:rsid w:val="00667A28"/>
    <w:rsid w:val="00670588"/>
    <w:rsid w:val="00670EA3"/>
    <w:rsid w:val="00671B4A"/>
    <w:rsid w:val="006725FF"/>
    <w:rsid w:val="006728A2"/>
    <w:rsid w:val="00673631"/>
    <w:rsid w:val="00674F33"/>
    <w:rsid w:val="00677D3B"/>
    <w:rsid w:val="00677D41"/>
    <w:rsid w:val="0068387E"/>
    <w:rsid w:val="00684EA9"/>
    <w:rsid w:val="0068648C"/>
    <w:rsid w:val="00686BDE"/>
    <w:rsid w:val="00690920"/>
    <w:rsid w:val="006913D7"/>
    <w:rsid w:val="0069332C"/>
    <w:rsid w:val="0069392F"/>
    <w:rsid w:val="00693C4F"/>
    <w:rsid w:val="00694F79"/>
    <w:rsid w:val="00695EBB"/>
    <w:rsid w:val="00697661"/>
    <w:rsid w:val="006A11A2"/>
    <w:rsid w:val="006A1762"/>
    <w:rsid w:val="006A435D"/>
    <w:rsid w:val="006A5C95"/>
    <w:rsid w:val="006A6101"/>
    <w:rsid w:val="006A7D6D"/>
    <w:rsid w:val="006B1186"/>
    <w:rsid w:val="006B1660"/>
    <w:rsid w:val="006B1A12"/>
    <w:rsid w:val="006B2BE3"/>
    <w:rsid w:val="006B2C1B"/>
    <w:rsid w:val="006B3769"/>
    <w:rsid w:val="006B44E1"/>
    <w:rsid w:val="006B5044"/>
    <w:rsid w:val="006B5FB1"/>
    <w:rsid w:val="006C0011"/>
    <w:rsid w:val="006C1EBF"/>
    <w:rsid w:val="006C20F1"/>
    <w:rsid w:val="006C20FD"/>
    <w:rsid w:val="006C3A11"/>
    <w:rsid w:val="006C6928"/>
    <w:rsid w:val="006D0901"/>
    <w:rsid w:val="006D1030"/>
    <w:rsid w:val="006D15D2"/>
    <w:rsid w:val="006D3BAA"/>
    <w:rsid w:val="006D41FE"/>
    <w:rsid w:val="006D57CE"/>
    <w:rsid w:val="006D642A"/>
    <w:rsid w:val="006D6E2A"/>
    <w:rsid w:val="006D7488"/>
    <w:rsid w:val="006D7837"/>
    <w:rsid w:val="006D7A2C"/>
    <w:rsid w:val="006E033F"/>
    <w:rsid w:val="006E0F5A"/>
    <w:rsid w:val="006E28BF"/>
    <w:rsid w:val="006E31A1"/>
    <w:rsid w:val="006E35AF"/>
    <w:rsid w:val="006E3DFE"/>
    <w:rsid w:val="006E5D68"/>
    <w:rsid w:val="006E5F7A"/>
    <w:rsid w:val="006E7525"/>
    <w:rsid w:val="006E7700"/>
    <w:rsid w:val="006F2697"/>
    <w:rsid w:val="006F295A"/>
    <w:rsid w:val="006F32E1"/>
    <w:rsid w:val="006F5AB4"/>
    <w:rsid w:val="006F62D5"/>
    <w:rsid w:val="006F7503"/>
    <w:rsid w:val="006F7F6D"/>
    <w:rsid w:val="007026FB"/>
    <w:rsid w:val="00706CD6"/>
    <w:rsid w:val="007071A5"/>
    <w:rsid w:val="00711374"/>
    <w:rsid w:val="00711588"/>
    <w:rsid w:val="00713493"/>
    <w:rsid w:val="00713ECE"/>
    <w:rsid w:val="007147D0"/>
    <w:rsid w:val="007150F1"/>
    <w:rsid w:val="00715314"/>
    <w:rsid w:val="00716237"/>
    <w:rsid w:val="00717081"/>
    <w:rsid w:val="0071725D"/>
    <w:rsid w:val="00717546"/>
    <w:rsid w:val="00722588"/>
    <w:rsid w:val="00725316"/>
    <w:rsid w:val="007255C4"/>
    <w:rsid w:val="007264ED"/>
    <w:rsid w:val="0072746A"/>
    <w:rsid w:val="00727792"/>
    <w:rsid w:val="00727EA9"/>
    <w:rsid w:val="00730B2A"/>
    <w:rsid w:val="007317FD"/>
    <w:rsid w:val="00731C16"/>
    <w:rsid w:val="00731C98"/>
    <w:rsid w:val="00731F33"/>
    <w:rsid w:val="00733070"/>
    <w:rsid w:val="0073317F"/>
    <w:rsid w:val="00734F07"/>
    <w:rsid w:val="0073580D"/>
    <w:rsid w:val="00735CCB"/>
    <w:rsid w:val="00737046"/>
    <w:rsid w:val="00737172"/>
    <w:rsid w:val="00737438"/>
    <w:rsid w:val="00737A92"/>
    <w:rsid w:val="00740629"/>
    <w:rsid w:val="007437BE"/>
    <w:rsid w:val="00744266"/>
    <w:rsid w:val="00744C49"/>
    <w:rsid w:val="00744D28"/>
    <w:rsid w:val="0074507A"/>
    <w:rsid w:val="00745E8B"/>
    <w:rsid w:val="00746F19"/>
    <w:rsid w:val="0074724B"/>
    <w:rsid w:val="00751682"/>
    <w:rsid w:val="00751798"/>
    <w:rsid w:val="00752692"/>
    <w:rsid w:val="00753CF4"/>
    <w:rsid w:val="00754270"/>
    <w:rsid w:val="0075513F"/>
    <w:rsid w:val="00755377"/>
    <w:rsid w:val="00755690"/>
    <w:rsid w:val="00757618"/>
    <w:rsid w:val="00757C78"/>
    <w:rsid w:val="00761FC9"/>
    <w:rsid w:val="00762071"/>
    <w:rsid w:val="00763498"/>
    <w:rsid w:val="007664B1"/>
    <w:rsid w:val="00771E34"/>
    <w:rsid w:val="00773D26"/>
    <w:rsid w:val="00773FDD"/>
    <w:rsid w:val="00774030"/>
    <w:rsid w:val="007743F7"/>
    <w:rsid w:val="0078074C"/>
    <w:rsid w:val="0078225C"/>
    <w:rsid w:val="00782275"/>
    <w:rsid w:val="00782A55"/>
    <w:rsid w:val="00782FB7"/>
    <w:rsid w:val="007836D2"/>
    <w:rsid w:val="007840EA"/>
    <w:rsid w:val="007849EC"/>
    <w:rsid w:val="00785A0B"/>
    <w:rsid w:val="007862F8"/>
    <w:rsid w:val="007907EB"/>
    <w:rsid w:val="0079160C"/>
    <w:rsid w:val="00794276"/>
    <w:rsid w:val="00795555"/>
    <w:rsid w:val="00795A06"/>
    <w:rsid w:val="007970FB"/>
    <w:rsid w:val="007A0873"/>
    <w:rsid w:val="007A0939"/>
    <w:rsid w:val="007A0BBD"/>
    <w:rsid w:val="007A0D08"/>
    <w:rsid w:val="007A25EB"/>
    <w:rsid w:val="007A3799"/>
    <w:rsid w:val="007A39EB"/>
    <w:rsid w:val="007A4298"/>
    <w:rsid w:val="007A54C3"/>
    <w:rsid w:val="007A5CAE"/>
    <w:rsid w:val="007A6243"/>
    <w:rsid w:val="007B1A2B"/>
    <w:rsid w:val="007B1E3D"/>
    <w:rsid w:val="007B269F"/>
    <w:rsid w:val="007B3192"/>
    <w:rsid w:val="007B37A0"/>
    <w:rsid w:val="007B4969"/>
    <w:rsid w:val="007B6FD9"/>
    <w:rsid w:val="007C03A4"/>
    <w:rsid w:val="007C18FC"/>
    <w:rsid w:val="007C2019"/>
    <w:rsid w:val="007C201A"/>
    <w:rsid w:val="007C34C0"/>
    <w:rsid w:val="007C3D9D"/>
    <w:rsid w:val="007C3E5B"/>
    <w:rsid w:val="007C4203"/>
    <w:rsid w:val="007C4401"/>
    <w:rsid w:val="007C4A25"/>
    <w:rsid w:val="007C4A6B"/>
    <w:rsid w:val="007C7544"/>
    <w:rsid w:val="007D0874"/>
    <w:rsid w:val="007D1A32"/>
    <w:rsid w:val="007D1BB1"/>
    <w:rsid w:val="007D3D89"/>
    <w:rsid w:val="007D5048"/>
    <w:rsid w:val="007D57A0"/>
    <w:rsid w:val="007D72B9"/>
    <w:rsid w:val="007D7713"/>
    <w:rsid w:val="007D7A2B"/>
    <w:rsid w:val="007E0E78"/>
    <w:rsid w:val="007E156D"/>
    <w:rsid w:val="007E1DC0"/>
    <w:rsid w:val="007E2AFE"/>
    <w:rsid w:val="007E504B"/>
    <w:rsid w:val="007E546D"/>
    <w:rsid w:val="007E6CFF"/>
    <w:rsid w:val="007E7A2E"/>
    <w:rsid w:val="007E7EB8"/>
    <w:rsid w:val="007F2478"/>
    <w:rsid w:val="007F2570"/>
    <w:rsid w:val="007F2E3A"/>
    <w:rsid w:val="007F37AF"/>
    <w:rsid w:val="007F50A7"/>
    <w:rsid w:val="007F577A"/>
    <w:rsid w:val="007F59AA"/>
    <w:rsid w:val="007F66A0"/>
    <w:rsid w:val="007F68AE"/>
    <w:rsid w:val="007F6BF8"/>
    <w:rsid w:val="007F6F75"/>
    <w:rsid w:val="0080171C"/>
    <w:rsid w:val="008019D0"/>
    <w:rsid w:val="00802582"/>
    <w:rsid w:val="00802606"/>
    <w:rsid w:val="00802862"/>
    <w:rsid w:val="00802A69"/>
    <w:rsid w:val="00802FA7"/>
    <w:rsid w:val="008049C3"/>
    <w:rsid w:val="00805498"/>
    <w:rsid w:val="008059FA"/>
    <w:rsid w:val="008067A0"/>
    <w:rsid w:val="00806FB1"/>
    <w:rsid w:val="008113FB"/>
    <w:rsid w:val="008127C5"/>
    <w:rsid w:val="00812F7C"/>
    <w:rsid w:val="0081315B"/>
    <w:rsid w:val="0081346C"/>
    <w:rsid w:val="00814F48"/>
    <w:rsid w:val="008153B1"/>
    <w:rsid w:val="00815A84"/>
    <w:rsid w:val="0081624A"/>
    <w:rsid w:val="0081636D"/>
    <w:rsid w:val="00817FB6"/>
    <w:rsid w:val="00820DFD"/>
    <w:rsid w:val="00821B89"/>
    <w:rsid w:val="00823F2C"/>
    <w:rsid w:val="00824E5A"/>
    <w:rsid w:val="00825541"/>
    <w:rsid w:val="008260D8"/>
    <w:rsid w:val="00826B12"/>
    <w:rsid w:val="008271D1"/>
    <w:rsid w:val="008273A3"/>
    <w:rsid w:val="0083034A"/>
    <w:rsid w:val="00832702"/>
    <w:rsid w:val="00832741"/>
    <w:rsid w:val="00832932"/>
    <w:rsid w:val="00833F1D"/>
    <w:rsid w:val="00834A08"/>
    <w:rsid w:val="00835006"/>
    <w:rsid w:val="0083526E"/>
    <w:rsid w:val="00835B0A"/>
    <w:rsid w:val="008360F8"/>
    <w:rsid w:val="00837BCA"/>
    <w:rsid w:val="00841D70"/>
    <w:rsid w:val="00845176"/>
    <w:rsid w:val="00845788"/>
    <w:rsid w:val="0084607F"/>
    <w:rsid w:val="00847969"/>
    <w:rsid w:val="00847D2F"/>
    <w:rsid w:val="00850639"/>
    <w:rsid w:val="00851A8A"/>
    <w:rsid w:val="00853E7C"/>
    <w:rsid w:val="0085715A"/>
    <w:rsid w:val="00857875"/>
    <w:rsid w:val="008603F8"/>
    <w:rsid w:val="00861394"/>
    <w:rsid w:val="00864D3C"/>
    <w:rsid w:val="00864FEE"/>
    <w:rsid w:val="00865615"/>
    <w:rsid w:val="00866E4E"/>
    <w:rsid w:val="0086774D"/>
    <w:rsid w:val="00867A0C"/>
    <w:rsid w:val="00867E38"/>
    <w:rsid w:val="00870F4F"/>
    <w:rsid w:val="00874920"/>
    <w:rsid w:val="00876343"/>
    <w:rsid w:val="00884376"/>
    <w:rsid w:val="00884E0F"/>
    <w:rsid w:val="008863A6"/>
    <w:rsid w:val="008873BB"/>
    <w:rsid w:val="00890704"/>
    <w:rsid w:val="00891758"/>
    <w:rsid w:val="008919B7"/>
    <w:rsid w:val="00891D76"/>
    <w:rsid w:val="00892C7C"/>
    <w:rsid w:val="008938BA"/>
    <w:rsid w:val="00894827"/>
    <w:rsid w:val="00895F04"/>
    <w:rsid w:val="0089659C"/>
    <w:rsid w:val="008970D3"/>
    <w:rsid w:val="008A2899"/>
    <w:rsid w:val="008A35F9"/>
    <w:rsid w:val="008A44EC"/>
    <w:rsid w:val="008A4D32"/>
    <w:rsid w:val="008A4EDF"/>
    <w:rsid w:val="008A5051"/>
    <w:rsid w:val="008A7AEC"/>
    <w:rsid w:val="008B13B2"/>
    <w:rsid w:val="008B3331"/>
    <w:rsid w:val="008B6CD1"/>
    <w:rsid w:val="008B6FE8"/>
    <w:rsid w:val="008C11E1"/>
    <w:rsid w:val="008C19DA"/>
    <w:rsid w:val="008C1FF9"/>
    <w:rsid w:val="008C46E4"/>
    <w:rsid w:val="008C4913"/>
    <w:rsid w:val="008C4FE0"/>
    <w:rsid w:val="008C5165"/>
    <w:rsid w:val="008C5686"/>
    <w:rsid w:val="008C58C2"/>
    <w:rsid w:val="008C598C"/>
    <w:rsid w:val="008C640D"/>
    <w:rsid w:val="008C6765"/>
    <w:rsid w:val="008C72AD"/>
    <w:rsid w:val="008D0326"/>
    <w:rsid w:val="008D2044"/>
    <w:rsid w:val="008D4CBC"/>
    <w:rsid w:val="008D588C"/>
    <w:rsid w:val="008D5A89"/>
    <w:rsid w:val="008D61B8"/>
    <w:rsid w:val="008D728A"/>
    <w:rsid w:val="008E0857"/>
    <w:rsid w:val="008E0D8A"/>
    <w:rsid w:val="008E1179"/>
    <w:rsid w:val="008E2999"/>
    <w:rsid w:val="008E2FD5"/>
    <w:rsid w:val="008E3772"/>
    <w:rsid w:val="008E391C"/>
    <w:rsid w:val="008E3E88"/>
    <w:rsid w:val="008E45AE"/>
    <w:rsid w:val="008E489C"/>
    <w:rsid w:val="008E5909"/>
    <w:rsid w:val="008E68DE"/>
    <w:rsid w:val="008F22A2"/>
    <w:rsid w:val="008F2C9F"/>
    <w:rsid w:val="008F32AE"/>
    <w:rsid w:val="008F3E63"/>
    <w:rsid w:val="008F4AF4"/>
    <w:rsid w:val="00900430"/>
    <w:rsid w:val="00902677"/>
    <w:rsid w:val="009045BC"/>
    <w:rsid w:val="00905FE5"/>
    <w:rsid w:val="00906074"/>
    <w:rsid w:val="009076A0"/>
    <w:rsid w:val="009102F3"/>
    <w:rsid w:val="00912678"/>
    <w:rsid w:val="00913D99"/>
    <w:rsid w:val="00916EC0"/>
    <w:rsid w:val="00917B8F"/>
    <w:rsid w:val="00917EAE"/>
    <w:rsid w:val="00920228"/>
    <w:rsid w:val="009210EE"/>
    <w:rsid w:val="00925188"/>
    <w:rsid w:val="009260AB"/>
    <w:rsid w:val="0093321E"/>
    <w:rsid w:val="00936205"/>
    <w:rsid w:val="00940DA1"/>
    <w:rsid w:val="00940E10"/>
    <w:rsid w:val="00941598"/>
    <w:rsid w:val="0094203B"/>
    <w:rsid w:val="00942707"/>
    <w:rsid w:val="00942B26"/>
    <w:rsid w:val="0094430B"/>
    <w:rsid w:val="00946932"/>
    <w:rsid w:val="009470D3"/>
    <w:rsid w:val="0095036D"/>
    <w:rsid w:val="00950C4D"/>
    <w:rsid w:val="0095188F"/>
    <w:rsid w:val="00954DD3"/>
    <w:rsid w:val="00957DC8"/>
    <w:rsid w:val="00960F46"/>
    <w:rsid w:val="00962B98"/>
    <w:rsid w:val="00965A88"/>
    <w:rsid w:val="00970526"/>
    <w:rsid w:val="009725C7"/>
    <w:rsid w:val="0097564E"/>
    <w:rsid w:val="00976A1D"/>
    <w:rsid w:val="0097764C"/>
    <w:rsid w:val="00977CC3"/>
    <w:rsid w:val="00977D37"/>
    <w:rsid w:val="009802BD"/>
    <w:rsid w:val="00981359"/>
    <w:rsid w:val="0098138D"/>
    <w:rsid w:val="0098175B"/>
    <w:rsid w:val="009822C5"/>
    <w:rsid w:val="00984EB4"/>
    <w:rsid w:val="00986519"/>
    <w:rsid w:val="00991626"/>
    <w:rsid w:val="00993BCE"/>
    <w:rsid w:val="0099426C"/>
    <w:rsid w:val="009970E6"/>
    <w:rsid w:val="009A2B17"/>
    <w:rsid w:val="009A2D25"/>
    <w:rsid w:val="009A3F3D"/>
    <w:rsid w:val="009A46BA"/>
    <w:rsid w:val="009A46E9"/>
    <w:rsid w:val="009B1FB7"/>
    <w:rsid w:val="009B2DFF"/>
    <w:rsid w:val="009B2EDD"/>
    <w:rsid w:val="009B5AA5"/>
    <w:rsid w:val="009B630B"/>
    <w:rsid w:val="009B7414"/>
    <w:rsid w:val="009C05CE"/>
    <w:rsid w:val="009C0973"/>
    <w:rsid w:val="009C1829"/>
    <w:rsid w:val="009C1C2D"/>
    <w:rsid w:val="009C3DD0"/>
    <w:rsid w:val="009C5879"/>
    <w:rsid w:val="009D0A66"/>
    <w:rsid w:val="009D233D"/>
    <w:rsid w:val="009D3255"/>
    <w:rsid w:val="009D39D3"/>
    <w:rsid w:val="009D3CFB"/>
    <w:rsid w:val="009D4244"/>
    <w:rsid w:val="009D45BF"/>
    <w:rsid w:val="009D5CFE"/>
    <w:rsid w:val="009D625D"/>
    <w:rsid w:val="009D63A7"/>
    <w:rsid w:val="009D6824"/>
    <w:rsid w:val="009D780C"/>
    <w:rsid w:val="009D7DE7"/>
    <w:rsid w:val="009E1678"/>
    <w:rsid w:val="009E1851"/>
    <w:rsid w:val="009E2F1A"/>
    <w:rsid w:val="009E3213"/>
    <w:rsid w:val="009E3F8F"/>
    <w:rsid w:val="009E6D21"/>
    <w:rsid w:val="009E7D64"/>
    <w:rsid w:val="009F12DD"/>
    <w:rsid w:val="009F23F0"/>
    <w:rsid w:val="009F2577"/>
    <w:rsid w:val="009F471F"/>
    <w:rsid w:val="009F6CCB"/>
    <w:rsid w:val="00A02170"/>
    <w:rsid w:val="00A02A83"/>
    <w:rsid w:val="00A02C22"/>
    <w:rsid w:val="00A02F26"/>
    <w:rsid w:val="00A042D8"/>
    <w:rsid w:val="00A05535"/>
    <w:rsid w:val="00A05C2D"/>
    <w:rsid w:val="00A05E48"/>
    <w:rsid w:val="00A10494"/>
    <w:rsid w:val="00A10754"/>
    <w:rsid w:val="00A11CBA"/>
    <w:rsid w:val="00A11CC1"/>
    <w:rsid w:val="00A1323B"/>
    <w:rsid w:val="00A148FF"/>
    <w:rsid w:val="00A154B0"/>
    <w:rsid w:val="00A16195"/>
    <w:rsid w:val="00A204B6"/>
    <w:rsid w:val="00A2095D"/>
    <w:rsid w:val="00A213C6"/>
    <w:rsid w:val="00A21A0E"/>
    <w:rsid w:val="00A21CA9"/>
    <w:rsid w:val="00A2241C"/>
    <w:rsid w:val="00A236E6"/>
    <w:rsid w:val="00A23986"/>
    <w:rsid w:val="00A23C1E"/>
    <w:rsid w:val="00A23F82"/>
    <w:rsid w:val="00A27284"/>
    <w:rsid w:val="00A276A1"/>
    <w:rsid w:val="00A27E5E"/>
    <w:rsid w:val="00A30EAD"/>
    <w:rsid w:val="00A312B1"/>
    <w:rsid w:val="00A3418D"/>
    <w:rsid w:val="00A34B05"/>
    <w:rsid w:val="00A35206"/>
    <w:rsid w:val="00A354C2"/>
    <w:rsid w:val="00A35B97"/>
    <w:rsid w:val="00A36B5E"/>
    <w:rsid w:val="00A402EB"/>
    <w:rsid w:val="00A42256"/>
    <w:rsid w:val="00A427D7"/>
    <w:rsid w:val="00A42ABB"/>
    <w:rsid w:val="00A4390E"/>
    <w:rsid w:val="00A44E36"/>
    <w:rsid w:val="00A45A40"/>
    <w:rsid w:val="00A45C67"/>
    <w:rsid w:val="00A46B31"/>
    <w:rsid w:val="00A46CAD"/>
    <w:rsid w:val="00A47240"/>
    <w:rsid w:val="00A4777C"/>
    <w:rsid w:val="00A47D24"/>
    <w:rsid w:val="00A5055D"/>
    <w:rsid w:val="00A5204C"/>
    <w:rsid w:val="00A5327A"/>
    <w:rsid w:val="00A53289"/>
    <w:rsid w:val="00A5338C"/>
    <w:rsid w:val="00A56832"/>
    <w:rsid w:val="00A56DC7"/>
    <w:rsid w:val="00A6190F"/>
    <w:rsid w:val="00A61CC5"/>
    <w:rsid w:val="00A629D1"/>
    <w:rsid w:val="00A640BD"/>
    <w:rsid w:val="00A645F8"/>
    <w:rsid w:val="00A6572F"/>
    <w:rsid w:val="00A65B96"/>
    <w:rsid w:val="00A71367"/>
    <w:rsid w:val="00A71379"/>
    <w:rsid w:val="00A724A8"/>
    <w:rsid w:val="00A72756"/>
    <w:rsid w:val="00A72E3E"/>
    <w:rsid w:val="00A73634"/>
    <w:rsid w:val="00A739E0"/>
    <w:rsid w:val="00A7492F"/>
    <w:rsid w:val="00A74950"/>
    <w:rsid w:val="00A74D43"/>
    <w:rsid w:val="00A74E74"/>
    <w:rsid w:val="00A755AE"/>
    <w:rsid w:val="00A75D98"/>
    <w:rsid w:val="00A75FCE"/>
    <w:rsid w:val="00A76AF4"/>
    <w:rsid w:val="00A76D7C"/>
    <w:rsid w:val="00A80A67"/>
    <w:rsid w:val="00A80E8E"/>
    <w:rsid w:val="00A815E9"/>
    <w:rsid w:val="00A8165F"/>
    <w:rsid w:val="00A81875"/>
    <w:rsid w:val="00A819EB"/>
    <w:rsid w:val="00A8684F"/>
    <w:rsid w:val="00A86D42"/>
    <w:rsid w:val="00A93946"/>
    <w:rsid w:val="00A94093"/>
    <w:rsid w:val="00A96B62"/>
    <w:rsid w:val="00A97025"/>
    <w:rsid w:val="00A972B7"/>
    <w:rsid w:val="00AA001B"/>
    <w:rsid w:val="00AA10CD"/>
    <w:rsid w:val="00AA1182"/>
    <w:rsid w:val="00AA2631"/>
    <w:rsid w:val="00AA3552"/>
    <w:rsid w:val="00AA3792"/>
    <w:rsid w:val="00AA50C8"/>
    <w:rsid w:val="00AA5B11"/>
    <w:rsid w:val="00AA5B35"/>
    <w:rsid w:val="00AA7074"/>
    <w:rsid w:val="00AB12EB"/>
    <w:rsid w:val="00AB2132"/>
    <w:rsid w:val="00AB3A9A"/>
    <w:rsid w:val="00AB3CF9"/>
    <w:rsid w:val="00AB60EB"/>
    <w:rsid w:val="00AB65F2"/>
    <w:rsid w:val="00AB6C98"/>
    <w:rsid w:val="00AB6CB9"/>
    <w:rsid w:val="00AB7B20"/>
    <w:rsid w:val="00AC0B58"/>
    <w:rsid w:val="00AC1989"/>
    <w:rsid w:val="00AC2659"/>
    <w:rsid w:val="00AC3575"/>
    <w:rsid w:val="00AC48BB"/>
    <w:rsid w:val="00AC4A70"/>
    <w:rsid w:val="00AC4B30"/>
    <w:rsid w:val="00AC4BFC"/>
    <w:rsid w:val="00AC5A8B"/>
    <w:rsid w:val="00AD073D"/>
    <w:rsid w:val="00AD08A0"/>
    <w:rsid w:val="00AD0E96"/>
    <w:rsid w:val="00AD1FA7"/>
    <w:rsid w:val="00AD23D0"/>
    <w:rsid w:val="00AD314D"/>
    <w:rsid w:val="00AD4BA0"/>
    <w:rsid w:val="00AE0262"/>
    <w:rsid w:val="00AE03B7"/>
    <w:rsid w:val="00AE11EA"/>
    <w:rsid w:val="00AE1C86"/>
    <w:rsid w:val="00AE3201"/>
    <w:rsid w:val="00AE558F"/>
    <w:rsid w:val="00AE62A6"/>
    <w:rsid w:val="00AE6ED1"/>
    <w:rsid w:val="00AE6F18"/>
    <w:rsid w:val="00AF05E4"/>
    <w:rsid w:val="00AF0A10"/>
    <w:rsid w:val="00AF2084"/>
    <w:rsid w:val="00AF2C6E"/>
    <w:rsid w:val="00AF30E0"/>
    <w:rsid w:val="00AF5293"/>
    <w:rsid w:val="00AF6819"/>
    <w:rsid w:val="00B01A24"/>
    <w:rsid w:val="00B0229A"/>
    <w:rsid w:val="00B04247"/>
    <w:rsid w:val="00B044D3"/>
    <w:rsid w:val="00B0533B"/>
    <w:rsid w:val="00B06691"/>
    <w:rsid w:val="00B07AE4"/>
    <w:rsid w:val="00B113F7"/>
    <w:rsid w:val="00B134AD"/>
    <w:rsid w:val="00B152FD"/>
    <w:rsid w:val="00B155F8"/>
    <w:rsid w:val="00B17A3A"/>
    <w:rsid w:val="00B17E83"/>
    <w:rsid w:val="00B20451"/>
    <w:rsid w:val="00B20B08"/>
    <w:rsid w:val="00B20FB2"/>
    <w:rsid w:val="00B217B2"/>
    <w:rsid w:val="00B22E5F"/>
    <w:rsid w:val="00B232BA"/>
    <w:rsid w:val="00B24375"/>
    <w:rsid w:val="00B244AF"/>
    <w:rsid w:val="00B24B9B"/>
    <w:rsid w:val="00B254C9"/>
    <w:rsid w:val="00B25A1E"/>
    <w:rsid w:val="00B32B83"/>
    <w:rsid w:val="00B332F5"/>
    <w:rsid w:val="00B3414E"/>
    <w:rsid w:val="00B355E9"/>
    <w:rsid w:val="00B35790"/>
    <w:rsid w:val="00B36485"/>
    <w:rsid w:val="00B36D8B"/>
    <w:rsid w:val="00B37330"/>
    <w:rsid w:val="00B374DB"/>
    <w:rsid w:val="00B379F7"/>
    <w:rsid w:val="00B37A69"/>
    <w:rsid w:val="00B446B0"/>
    <w:rsid w:val="00B45908"/>
    <w:rsid w:val="00B46060"/>
    <w:rsid w:val="00B474A4"/>
    <w:rsid w:val="00B479DF"/>
    <w:rsid w:val="00B47FE8"/>
    <w:rsid w:val="00B51FE6"/>
    <w:rsid w:val="00B5348E"/>
    <w:rsid w:val="00B5518D"/>
    <w:rsid w:val="00B55FF9"/>
    <w:rsid w:val="00B60204"/>
    <w:rsid w:val="00B60A0E"/>
    <w:rsid w:val="00B61894"/>
    <w:rsid w:val="00B640B0"/>
    <w:rsid w:val="00B6424B"/>
    <w:rsid w:val="00B656CA"/>
    <w:rsid w:val="00B65970"/>
    <w:rsid w:val="00B660B4"/>
    <w:rsid w:val="00B667EE"/>
    <w:rsid w:val="00B67638"/>
    <w:rsid w:val="00B700D1"/>
    <w:rsid w:val="00B72B5A"/>
    <w:rsid w:val="00B72C97"/>
    <w:rsid w:val="00B74BB1"/>
    <w:rsid w:val="00B7576A"/>
    <w:rsid w:val="00B757DA"/>
    <w:rsid w:val="00B75CD9"/>
    <w:rsid w:val="00B77583"/>
    <w:rsid w:val="00B77C90"/>
    <w:rsid w:val="00B801C7"/>
    <w:rsid w:val="00B81EDA"/>
    <w:rsid w:val="00B82060"/>
    <w:rsid w:val="00B8228A"/>
    <w:rsid w:val="00B825FD"/>
    <w:rsid w:val="00B82F6F"/>
    <w:rsid w:val="00B872EA"/>
    <w:rsid w:val="00B87BDF"/>
    <w:rsid w:val="00B90484"/>
    <w:rsid w:val="00B964C3"/>
    <w:rsid w:val="00B969A5"/>
    <w:rsid w:val="00B96A3C"/>
    <w:rsid w:val="00BA0EA7"/>
    <w:rsid w:val="00BA1A15"/>
    <w:rsid w:val="00BA4F88"/>
    <w:rsid w:val="00BA5935"/>
    <w:rsid w:val="00BA5F4F"/>
    <w:rsid w:val="00BA6D69"/>
    <w:rsid w:val="00BB05A7"/>
    <w:rsid w:val="00BB0CDF"/>
    <w:rsid w:val="00BB1501"/>
    <w:rsid w:val="00BB1B5D"/>
    <w:rsid w:val="00BB1FA7"/>
    <w:rsid w:val="00BB2A65"/>
    <w:rsid w:val="00BB2C78"/>
    <w:rsid w:val="00BB3263"/>
    <w:rsid w:val="00BB32E2"/>
    <w:rsid w:val="00BB3B6D"/>
    <w:rsid w:val="00BB4576"/>
    <w:rsid w:val="00BB63A2"/>
    <w:rsid w:val="00BB64FE"/>
    <w:rsid w:val="00BB6C57"/>
    <w:rsid w:val="00BC10E5"/>
    <w:rsid w:val="00BC1FB6"/>
    <w:rsid w:val="00BC3BD0"/>
    <w:rsid w:val="00BC4759"/>
    <w:rsid w:val="00BC4A33"/>
    <w:rsid w:val="00BC5407"/>
    <w:rsid w:val="00BC58B9"/>
    <w:rsid w:val="00BD02E6"/>
    <w:rsid w:val="00BD04EA"/>
    <w:rsid w:val="00BD05B3"/>
    <w:rsid w:val="00BD0AF4"/>
    <w:rsid w:val="00BD2CAE"/>
    <w:rsid w:val="00BD480B"/>
    <w:rsid w:val="00BD4BC7"/>
    <w:rsid w:val="00BE0333"/>
    <w:rsid w:val="00BE09AE"/>
    <w:rsid w:val="00BE10F2"/>
    <w:rsid w:val="00BE3463"/>
    <w:rsid w:val="00BE3976"/>
    <w:rsid w:val="00BE42A6"/>
    <w:rsid w:val="00BF00B0"/>
    <w:rsid w:val="00BF047C"/>
    <w:rsid w:val="00BF22C4"/>
    <w:rsid w:val="00BF2587"/>
    <w:rsid w:val="00BF307E"/>
    <w:rsid w:val="00BF3854"/>
    <w:rsid w:val="00BF5811"/>
    <w:rsid w:val="00BF6162"/>
    <w:rsid w:val="00BF63F7"/>
    <w:rsid w:val="00BF6ECF"/>
    <w:rsid w:val="00BF7B8B"/>
    <w:rsid w:val="00BF7CD1"/>
    <w:rsid w:val="00C00B73"/>
    <w:rsid w:val="00C0169C"/>
    <w:rsid w:val="00C0190B"/>
    <w:rsid w:val="00C02C91"/>
    <w:rsid w:val="00C05B68"/>
    <w:rsid w:val="00C06DF8"/>
    <w:rsid w:val="00C072B4"/>
    <w:rsid w:val="00C07970"/>
    <w:rsid w:val="00C07BC9"/>
    <w:rsid w:val="00C07D93"/>
    <w:rsid w:val="00C11AF8"/>
    <w:rsid w:val="00C125F6"/>
    <w:rsid w:val="00C12A72"/>
    <w:rsid w:val="00C13A03"/>
    <w:rsid w:val="00C154CF"/>
    <w:rsid w:val="00C159D4"/>
    <w:rsid w:val="00C16589"/>
    <w:rsid w:val="00C17503"/>
    <w:rsid w:val="00C1765A"/>
    <w:rsid w:val="00C17B07"/>
    <w:rsid w:val="00C20100"/>
    <w:rsid w:val="00C20E92"/>
    <w:rsid w:val="00C22BDC"/>
    <w:rsid w:val="00C22EB9"/>
    <w:rsid w:val="00C231C1"/>
    <w:rsid w:val="00C2359C"/>
    <w:rsid w:val="00C246C7"/>
    <w:rsid w:val="00C24774"/>
    <w:rsid w:val="00C264BD"/>
    <w:rsid w:val="00C27F1A"/>
    <w:rsid w:val="00C302CE"/>
    <w:rsid w:val="00C30E6D"/>
    <w:rsid w:val="00C314FF"/>
    <w:rsid w:val="00C3324E"/>
    <w:rsid w:val="00C34129"/>
    <w:rsid w:val="00C40E8B"/>
    <w:rsid w:val="00C42E73"/>
    <w:rsid w:val="00C44786"/>
    <w:rsid w:val="00C4592D"/>
    <w:rsid w:val="00C471FC"/>
    <w:rsid w:val="00C5059B"/>
    <w:rsid w:val="00C50F3D"/>
    <w:rsid w:val="00C52099"/>
    <w:rsid w:val="00C5233B"/>
    <w:rsid w:val="00C52436"/>
    <w:rsid w:val="00C5277C"/>
    <w:rsid w:val="00C52992"/>
    <w:rsid w:val="00C52A65"/>
    <w:rsid w:val="00C52B74"/>
    <w:rsid w:val="00C52EBB"/>
    <w:rsid w:val="00C54104"/>
    <w:rsid w:val="00C5671E"/>
    <w:rsid w:val="00C56EDF"/>
    <w:rsid w:val="00C61862"/>
    <w:rsid w:val="00C61B37"/>
    <w:rsid w:val="00C62AA1"/>
    <w:rsid w:val="00C639DB"/>
    <w:rsid w:val="00C6667D"/>
    <w:rsid w:val="00C67592"/>
    <w:rsid w:val="00C7308F"/>
    <w:rsid w:val="00C73603"/>
    <w:rsid w:val="00C738C0"/>
    <w:rsid w:val="00C73AF9"/>
    <w:rsid w:val="00C75690"/>
    <w:rsid w:val="00C76847"/>
    <w:rsid w:val="00C77167"/>
    <w:rsid w:val="00C8105C"/>
    <w:rsid w:val="00C83037"/>
    <w:rsid w:val="00C83299"/>
    <w:rsid w:val="00C840C5"/>
    <w:rsid w:val="00C849B4"/>
    <w:rsid w:val="00C84BF5"/>
    <w:rsid w:val="00C84DE7"/>
    <w:rsid w:val="00C85257"/>
    <w:rsid w:val="00C8655F"/>
    <w:rsid w:val="00C86D79"/>
    <w:rsid w:val="00C87B1E"/>
    <w:rsid w:val="00C87CDC"/>
    <w:rsid w:val="00C90572"/>
    <w:rsid w:val="00C91825"/>
    <w:rsid w:val="00C93B4A"/>
    <w:rsid w:val="00C9472D"/>
    <w:rsid w:val="00C94E23"/>
    <w:rsid w:val="00C95688"/>
    <w:rsid w:val="00C95E63"/>
    <w:rsid w:val="00C9613B"/>
    <w:rsid w:val="00C9679D"/>
    <w:rsid w:val="00C97CAF"/>
    <w:rsid w:val="00CA272B"/>
    <w:rsid w:val="00CA279C"/>
    <w:rsid w:val="00CA2C9A"/>
    <w:rsid w:val="00CA43BA"/>
    <w:rsid w:val="00CA4BC4"/>
    <w:rsid w:val="00CA6447"/>
    <w:rsid w:val="00CA65CE"/>
    <w:rsid w:val="00CA7736"/>
    <w:rsid w:val="00CA77B4"/>
    <w:rsid w:val="00CA7EEF"/>
    <w:rsid w:val="00CB1FC4"/>
    <w:rsid w:val="00CB2DC9"/>
    <w:rsid w:val="00CB5449"/>
    <w:rsid w:val="00CB5D5A"/>
    <w:rsid w:val="00CC4A0E"/>
    <w:rsid w:val="00CC4E2A"/>
    <w:rsid w:val="00CC5E4F"/>
    <w:rsid w:val="00CC5FBD"/>
    <w:rsid w:val="00CC6D11"/>
    <w:rsid w:val="00CC7666"/>
    <w:rsid w:val="00CC7DD4"/>
    <w:rsid w:val="00CD0A63"/>
    <w:rsid w:val="00CD0AA5"/>
    <w:rsid w:val="00CD4A90"/>
    <w:rsid w:val="00CD60B8"/>
    <w:rsid w:val="00CD6FD2"/>
    <w:rsid w:val="00CD78BB"/>
    <w:rsid w:val="00CD7C32"/>
    <w:rsid w:val="00CE0833"/>
    <w:rsid w:val="00CE1436"/>
    <w:rsid w:val="00CE1A1F"/>
    <w:rsid w:val="00CE2437"/>
    <w:rsid w:val="00CE2E2D"/>
    <w:rsid w:val="00CE3018"/>
    <w:rsid w:val="00CE3037"/>
    <w:rsid w:val="00CE35A4"/>
    <w:rsid w:val="00CE3736"/>
    <w:rsid w:val="00CE3D35"/>
    <w:rsid w:val="00CE599E"/>
    <w:rsid w:val="00CE615C"/>
    <w:rsid w:val="00CE619B"/>
    <w:rsid w:val="00CE7893"/>
    <w:rsid w:val="00CE7C1F"/>
    <w:rsid w:val="00CF1510"/>
    <w:rsid w:val="00CF1D2E"/>
    <w:rsid w:val="00CF2431"/>
    <w:rsid w:val="00CF306D"/>
    <w:rsid w:val="00CF4569"/>
    <w:rsid w:val="00CF53CC"/>
    <w:rsid w:val="00CF7AA4"/>
    <w:rsid w:val="00D00B8D"/>
    <w:rsid w:val="00D0122B"/>
    <w:rsid w:val="00D01440"/>
    <w:rsid w:val="00D01F3B"/>
    <w:rsid w:val="00D020F1"/>
    <w:rsid w:val="00D023AF"/>
    <w:rsid w:val="00D0290F"/>
    <w:rsid w:val="00D02F3A"/>
    <w:rsid w:val="00D0316C"/>
    <w:rsid w:val="00D03963"/>
    <w:rsid w:val="00D03E2F"/>
    <w:rsid w:val="00D042CB"/>
    <w:rsid w:val="00D06EDA"/>
    <w:rsid w:val="00D0760A"/>
    <w:rsid w:val="00D110CE"/>
    <w:rsid w:val="00D11945"/>
    <w:rsid w:val="00D14B5F"/>
    <w:rsid w:val="00D15392"/>
    <w:rsid w:val="00D17590"/>
    <w:rsid w:val="00D222BD"/>
    <w:rsid w:val="00D22FF6"/>
    <w:rsid w:val="00D2524E"/>
    <w:rsid w:val="00D26C91"/>
    <w:rsid w:val="00D27D27"/>
    <w:rsid w:val="00D27F4B"/>
    <w:rsid w:val="00D30CA4"/>
    <w:rsid w:val="00D3178E"/>
    <w:rsid w:val="00D318B2"/>
    <w:rsid w:val="00D33438"/>
    <w:rsid w:val="00D33F63"/>
    <w:rsid w:val="00D35A87"/>
    <w:rsid w:val="00D36220"/>
    <w:rsid w:val="00D36F1E"/>
    <w:rsid w:val="00D41AB4"/>
    <w:rsid w:val="00D42102"/>
    <w:rsid w:val="00D4346F"/>
    <w:rsid w:val="00D4351E"/>
    <w:rsid w:val="00D43D67"/>
    <w:rsid w:val="00D44C72"/>
    <w:rsid w:val="00D457EF"/>
    <w:rsid w:val="00D45B07"/>
    <w:rsid w:val="00D45EFE"/>
    <w:rsid w:val="00D460E3"/>
    <w:rsid w:val="00D463D6"/>
    <w:rsid w:val="00D4645F"/>
    <w:rsid w:val="00D4679B"/>
    <w:rsid w:val="00D46840"/>
    <w:rsid w:val="00D470FC"/>
    <w:rsid w:val="00D47C33"/>
    <w:rsid w:val="00D564FC"/>
    <w:rsid w:val="00D5660F"/>
    <w:rsid w:val="00D56E81"/>
    <w:rsid w:val="00D57074"/>
    <w:rsid w:val="00D63E52"/>
    <w:rsid w:val="00D6449B"/>
    <w:rsid w:val="00D6572D"/>
    <w:rsid w:val="00D66329"/>
    <w:rsid w:val="00D6741B"/>
    <w:rsid w:val="00D6745A"/>
    <w:rsid w:val="00D67A01"/>
    <w:rsid w:val="00D67D39"/>
    <w:rsid w:val="00D67F31"/>
    <w:rsid w:val="00D71771"/>
    <w:rsid w:val="00D721DC"/>
    <w:rsid w:val="00D72B9E"/>
    <w:rsid w:val="00D73CFA"/>
    <w:rsid w:val="00D73FD0"/>
    <w:rsid w:val="00D744DA"/>
    <w:rsid w:val="00D74983"/>
    <w:rsid w:val="00D757E9"/>
    <w:rsid w:val="00D759E9"/>
    <w:rsid w:val="00D77532"/>
    <w:rsid w:val="00D7775D"/>
    <w:rsid w:val="00D77978"/>
    <w:rsid w:val="00D77A3A"/>
    <w:rsid w:val="00D80F82"/>
    <w:rsid w:val="00D81086"/>
    <w:rsid w:val="00D8204A"/>
    <w:rsid w:val="00D831CE"/>
    <w:rsid w:val="00D9157F"/>
    <w:rsid w:val="00D922C0"/>
    <w:rsid w:val="00D923D4"/>
    <w:rsid w:val="00D93984"/>
    <w:rsid w:val="00D9421C"/>
    <w:rsid w:val="00D943AE"/>
    <w:rsid w:val="00D94460"/>
    <w:rsid w:val="00D949BB"/>
    <w:rsid w:val="00D94F6F"/>
    <w:rsid w:val="00D951F1"/>
    <w:rsid w:val="00D96300"/>
    <w:rsid w:val="00D9631F"/>
    <w:rsid w:val="00D970BB"/>
    <w:rsid w:val="00DA03CF"/>
    <w:rsid w:val="00DA45EA"/>
    <w:rsid w:val="00DA4FE1"/>
    <w:rsid w:val="00DA5287"/>
    <w:rsid w:val="00DA55BC"/>
    <w:rsid w:val="00DA6610"/>
    <w:rsid w:val="00DA6710"/>
    <w:rsid w:val="00DA71B4"/>
    <w:rsid w:val="00DB0F96"/>
    <w:rsid w:val="00DB16F4"/>
    <w:rsid w:val="00DB19BA"/>
    <w:rsid w:val="00DB1F52"/>
    <w:rsid w:val="00DB29A4"/>
    <w:rsid w:val="00DB308C"/>
    <w:rsid w:val="00DB42B3"/>
    <w:rsid w:val="00DB6977"/>
    <w:rsid w:val="00DB6B17"/>
    <w:rsid w:val="00DB7776"/>
    <w:rsid w:val="00DB7815"/>
    <w:rsid w:val="00DB7EA6"/>
    <w:rsid w:val="00DC0749"/>
    <w:rsid w:val="00DC10DC"/>
    <w:rsid w:val="00DC173E"/>
    <w:rsid w:val="00DC1992"/>
    <w:rsid w:val="00DC2ADB"/>
    <w:rsid w:val="00DC2E87"/>
    <w:rsid w:val="00DC594D"/>
    <w:rsid w:val="00DC5A99"/>
    <w:rsid w:val="00DC6936"/>
    <w:rsid w:val="00DD0DBB"/>
    <w:rsid w:val="00DD3226"/>
    <w:rsid w:val="00DD3443"/>
    <w:rsid w:val="00DD3503"/>
    <w:rsid w:val="00DD6BA0"/>
    <w:rsid w:val="00DD6FA7"/>
    <w:rsid w:val="00DD7809"/>
    <w:rsid w:val="00DE0E8A"/>
    <w:rsid w:val="00DE4D57"/>
    <w:rsid w:val="00DE5C0E"/>
    <w:rsid w:val="00DE5DAB"/>
    <w:rsid w:val="00DE7477"/>
    <w:rsid w:val="00DE7EBD"/>
    <w:rsid w:val="00DF07BE"/>
    <w:rsid w:val="00DF100F"/>
    <w:rsid w:val="00DF134C"/>
    <w:rsid w:val="00DF3539"/>
    <w:rsid w:val="00DF4E32"/>
    <w:rsid w:val="00DF5137"/>
    <w:rsid w:val="00DF5C51"/>
    <w:rsid w:val="00DF5C69"/>
    <w:rsid w:val="00DF7560"/>
    <w:rsid w:val="00DF7E17"/>
    <w:rsid w:val="00E02CD8"/>
    <w:rsid w:val="00E05093"/>
    <w:rsid w:val="00E05A23"/>
    <w:rsid w:val="00E060F8"/>
    <w:rsid w:val="00E10656"/>
    <w:rsid w:val="00E10838"/>
    <w:rsid w:val="00E10A44"/>
    <w:rsid w:val="00E10C5B"/>
    <w:rsid w:val="00E11AE2"/>
    <w:rsid w:val="00E14BA0"/>
    <w:rsid w:val="00E17187"/>
    <w:rsid w:val="00E2000D"/>
    <w:rsid w:val="00E229D7"/>
    <w:rsid w:val="00E2350B"/>
    <w:rsid w:val="00E24FA2"/>
    <w:rsid w:val="00E2506F"/>
    <w:rsid w:val="00E25E60"/>
    <w:rsid w:val="00E27F3E"/>
    <w:rsid w:val="00E3077B"/>
    <w:rsid w:val="00E32BBF"/>
    <w:rsid w:val="00E3326D"/>
    <w:rsid w:val="00E36B02"/>
    <w:rsid w:val="00E36FDC"/>
    <w:rsid w:val="00E37826"/>
    <w:rsid w:val="00E4001A"/>
    <w:rsid w:val="00E40E84"/>
    <w:rsid w:val="00E41980"/>
    <w:rsid w:val="00E43681"/>
    <w:rsid w:val="00E43E57"/>
    <w:rsid w:val="00E448A6"/>
    <w:rsid w:val="00E45CE3"/>
    <w:rsid w:val="00E47024"/>
    <w:rsid w:val="00E47A8E"/>
    <w:rsid w:val="00E47BB1"/>
    <w:rsid w:val="00E53DA9"/>
    <w:rsid w:val="00E54879"/>
    <w:rsid w:val="00E561F1"/>
    <w:rsid w:val="00E56808"/>
    <w:rsid w:val="00E56D3B"/>
    <w:rsid w:val="00E57955"/>
    <w:rsid w:val="00E60FDE"/>
    <w:rsid w:val="00E61EED"/>
    <w:rsid w:val="00E62A11"/>
    <w:rsid w:val="00E711B5"/>
    <w:rsid w:val="00E72116"/>
    <w:rsid w:val="00E7294A"/>
    <w:rsid w:val="00E729AC"/>
    <w:rsid w:val="00E73EB5"/>
    <w:rsid w:val="00E759C9"/>
    <w:rsid w:val="00E75AC9"/>
    <w:rsid w:val="00E75C94"/>
    <w:rsid w:val="00E76492"/>
    <w:rsid w:val="00E76B96"/>
    <w:rsid w:val="00E7704C"/>
    <w:rsid w:val="00E8271B"/>
    <w:rsid w:val="00E8521D"/>
    <w:rsid w:val="00E87F41"/>
    <w:rsid w:val="00E90A4B"/>
    <w:rsid w:val="00E9154C"/>
    <w:rsid w:val="00E91633"/>
    <w:rsid w:val="00E93337"/>
    <w:rsid w:val="00E93A93"/>
    <w:rsid w:val="00E96BE6"/>
    <w:rsid w:val="00E97DCE"/>
    <w:rsid w:val="00EA4DA5"/>
    <w:rsid w:val="00EB2875"/>
    <w:rsid w:val="00EB291D"/>
    <w:rsid w:val="00EB2AB2"/>
    <w:rsid w:val="00EB3472"/>
    <w:rsid w:val="00EB45D1"/>
    <w:rsid w:val="00EB5663"/>
    <w:rsid w:val="00EC0A8B"/>
    <w:rsid w:val="00EC1438"/>
    <w:rsid w:val="00EC1BFC"/>
    <w:rsid w:val="00EC1C7B"/>
    <w:rsid w:val="00EC30A9"/>
    <w:rsid w:val="00EC397A"/>
    <w:rsid w:val="00EC43B1"/>
    <w:rsid w:val="00EC4454"/>
    <w:rsid w:val="00EC5CED"/>
    <w:rsid w:val="00EC63D6"/>
    <w:rsid w:val="00EC7451"/>
    <w:rsid w:val="00ED1318"/>
    <w:rsid w:val="00ED23D4"/>
    <w:rsid w:val="00ED42A0"/>
    <w:rsid w:val="00ED50DC"/>
    <w:rsid w:val="00ED5F72"/>
    <w:rsid w:val="00ED60A2"/>
    <w:rsid w:val="00ED758F"/>
    <w:rsid w:val="00EE0248"/>
    <w:rsid w:val="00EE0423"/>
    <w:rsid w:val="00EE04CB"/>
    <w:rsid w:val="00EE1A50"/>
    <w:rsid w:val="00EE3DA3"/>
    <w:rsid w:val="00EE7415"/>
    <w:rsid w:val="00EE7A13"/>
    <w:rsid w:val="00EF00CB"/>
    <w:rsid w:val="00EF132F"/>
    <w:rsid w:val="00EF20CD"/>
    <w:rsid w:val="00EF38F5"/>
    <w:rsid w:val="00EF44C9"/>
    <w:rsid w:val="00EF488D"/>
    <w:rsid w:val="00EF69AE"/>
    <w:rsid w:val="00EF7993"/>
    <w:rsid w:val="00EF7DEF"/>
    <w:rsid w:val="00F003A0"/>
    <w:rsid w:val="00F03CEC"/>
    <w:rsid w:val="00F07550"/>
    <w:rsid w:val="00F11478"/>
    <w:rsid w:val="00F11528"/>
    <w:rsid w:val="00F13335"/>
    <w:rsid w:val="00F135D5"/>
    <w:rsid w:val="00F147FC"/>
    <w:rsid w:val="00F155DF"/>
    <w:rsid w:val="00F15FF3"/>
    <w:rsid w:val="00F1628A"/>
    <w:rsid w:val="00F16D4D"/>
    <w:rsid w:val="00F207D2"/>
    <w:rsid w:val="00F20AE9"/>
    <w:rsid w:val="00F22B3C"/>
    <w:rsid w:val="00F22F47"/>
    <w:rsid w:val="00F23CD3"/>
    <w:rsid w:val="00F25068"/>
    <w:rsid w:val="00F25237"/>
    <w:rsid w:val="00F252E4"/>
    <w:rsid w:val="00F25383"/>
    <w:rsid w:val="00F25AD6"/>
    <w:rsid w:val="00F30AC7"/>
    <w:rsid w:val="00F311F5"/>
    <w:rsid w:val="00F330A6"/>
    <w:rsid w:val="00F35524"/>
    <w:rsid w:val="00F35618"/>
    <w:rsid w:val="00F378ED"/>
    <w:rsid w:val="00F37DD9"/>
    <w:rsid w:val="00F40FF0"/>
    <w:rsid w:val="00F42FBE"/>
    <w:rsid w:val="00F43296"/>
    <w:rsid w:val="00F43737"/>
    <w:rsid w:val="00F45E59"/>
    <w:rsid w:val="00F4714A"/>
    <w:rsid w:val="00F47B65"/>
    <w:rsid w:val="00F50E3A"/>
    <w:rsid w:val="00F5138B"/>
    <w:rsid w:val="00F51EB1"/>
    <w:rsid w:val="00F53619"/>
    <w:rsid w:val="00F54286"/>
    <w:rsid w:val="00F54E03"/>
    <w:rsid w:val="00F560EC"/>
    <w:rsid w:val="00F56508"/>
    <w:rsid w:val="00F567D1"/>
    <w:rsid w:val="00F575D5"/>
    <w:rsid w:val="00F6004A"/>
    <w:rsid w:val="00F600D9"/>
    <w:rsid w:val="00F60A42"/>
    <w:rsid w:val="00F61A73"/>
    <w:rsid w:val="00F621CA"/>
    <w:rsid w:val="00F63A65"/>
    <w:rsid w:val="00F64429"/>
    <w:rsid w:val="00F6630F"/>
    <w:rsid w:val="00F6797F"/>
    <w:rsid w:val="00F719E5"/>
    <w:rsid w:val="00F71D29"/>
    <w:rsid w:val="00F72665"/>
    <w:rsid w:val="00F72851"/>
    <w:rsid w:val="00F741B0"/>
    <w:rsid w:val="00F74208"/>
    <w:rsid w:val="00F76D54"/>
    <w:rsid w:val="00F7722B"/>
    <w:rsid w:val="00F77BE4"/>
    <w:rsid w:val="00F80331"/>
    <w:rsid w:val="00F80356"/>
    <w:rsid w:val="00F80C11"/>
    <w:rsid w:val="00F8109F"/>
    <w:rsid w:val="00F81164"/>
    <w:rsid w:val="00F824DE"/>
    <w:rsid w:val="00F82CD5"/>
    <w:rsid w:val="00F82CEB"/>
    <w:rsid w:val="00F82F99"/>
    <w:rsid w:val="00F83A19"/>
    <w:rsid w:val="00F84F2D"/>
    <w:rsid w:val="00F850E6"/>
    <w:rsid w:val="00F85624"/>
    <w:rsid w:val="00F85BE0"/>
    <w:rsid w:val="00F86F9D"/>
    <w:rsid w:val="00F87897"/>
    <w:rsid w:val="00F87A65"/>
    <w:rsid w:val="00F87A9E"/>
    <w:rsid w:val="00F910A2"/>
    <w:rsid w:val="00F91521"/>
    <w:rsid w:val="00F9156C"/>
    <w:rsid w:val="00F92406"/>
    <w:rsid w:val="00F92E36"/>
    <w:rsid w:val="00F93B15"/>
    <w:rsid w:val="00F93B45"/>
    <w:rsid w:val="00F94402"/>
    <w:rsid w:val="00F94C05"/>
    <w:rsid w:val="00F951C5"/>
    <w:rsid w:val="00F9631D"/>
    <w:rsid w:val="00F969A6"/>
    <w:rsid w:val="00FA0315"/>
    <w:rsid w:val="00FA05B9"/>
    <w:rsid w:val="00FA17EB"/>
    <w:rsid w:val="00FA1DB3"/>
    <w:rsid w:val="00FA42DA"/>
    <w:rsid w:val="00FA5A7F"/>
    <w:rsid w:val="00FA6D48"/>
    <w:rsid w:val="00FA7908"/>
    <w:rsid w:val="00FB0CBF"/>
    <w:rsid w:val="00FB28FA"/>
    <w:rsid w:val="00FB41D5"/>
    <w:rsid w:val="00FB67DE"/>
    <w:rsid w:val="00FB6FEC"/>
    <w:rsid w:val="00FB7DB6"/>
    <w:rsid w:val="00FC1F9A"/>
    <w:rsid w:val="00FC20B8"/>
    <w:rsid w:val="00FC324B"/>
    <w:rsid w:val="00FC3AE7"/>
    <w:rsid w:val="00FC461C"/>
    <w:rsid w:val="00FC5A67"/>
    <w:rsid w:val="00FD4921"/>
    <w:rsid w:val="00FD50D6"/>
    <w:rsid w:val="00FD7391"/>
    <w:rsid w:val="00FD76AB"/>
    <w:rsid w:val="00FE1213"/>
    <w:rsid w:val="00FE1DE1"/>
    <w:rsid w:val="00FE222E"/>
    <w:rsid w:val="00FE291A"/>
    <w:rsid w:val="00FE2FC3"/>
    <w:rsid w:val="00FE3823"/>
    <w:rsid w:val="00FE3938"/>
    <w:rsid w:val="00FE3B66"/>
    <w:rsid w:val="00FE413B"/>
    <w:rsid w:val="00FE5FF5"/>
    <w:rsid w:val="00FE7F95"/>
    <w:rsid w:val="00FF0A05"/>
    <w:rsid w:val="00FF0D62"/>
    <w:rsid w:val="00FF1CD2"/>
    <w:rsid w:val="00FF1E8D"/>
    <w:rsid w:val="00FF4E58"/>
    <w:rsid w:val="00FF6C0B"/>
    <w:rsid w:val="00FF78C6"/>
    <w:rsid w:val="00FF7B5C"/>
    <w:rsid w:val="00FF7F4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39"/>
    <w:pPr>
      <w:ind w:left="720"/>
      <w:contextualSpacing/>
    </w:pPr>
  </w:style>
  <w:style w:type="character" w:styleId="CommentReference">
    <w:name w:val="annotation reference"/>
    <w:basedOn w:val="DefaultParagraphFont"/>
    <w:uiPriority w:val="99"/>
    <w:semiHidden/>
    <w:unhideWhenUsed/>
    <w:rsid w:val="00850639"/>
    <w:rPr>
      <w:sz w:val="16"/>
      <w:szCs w:val="16"/>
    </w:rPr>
  </w:style>
  <w:style w:type="paragraph" w:styleId="CommentText">
    <w:name w:val="annotation text"/>
    <w:basedOn w:val="Normal"/>
    <w:link w:val="CommentTextChar"/>
    <w:uiPriority w:val="99"/>
    <w:semiHidden/>
    <w:unhideWhenUsed/>
    <w:rsid w:val="00850639"/>
    <w:pPr>
      <w:spacing w:line="240" w:lineRule="auto"/>
    </w:pPr>
    <w:rPr>
      <w:sz w:val="20"/>
      <w:szCs w:val="20"/>
    </w:rPr>
  </w:style>
  <w:style w:type="character" w:customStyle="1" w:styleId="CommentTextChar">
    <w:name w:val="Comment Text Char"/>
    <w:basedOn w:val="DefaultParagraphFont"/>
    <w:link w:val="CommentText"/>
    <w:uiPriority w:val="99"/>
    <w:semiHidden/>
    <w:rsid w:val="00850639"/>
    <w:rPr>
      <w:sz w:val="20"/>
      <w:szCs w:val="20"/>
    </w:rPr>
  </w:style>
  <w:style w:type="paragraph" w:styleId="BalloonText">
    <w:name w:val="Balloon Text"/>
    <w:basedOn w:val="Normal"/>
    <w:link w:val="BalloonTextChar"/>
    <w:uiPriority w:val="99"/>
    <w:semiHidden/>
    <w:unhideWhenUsed/>
    <w:rsid w:val="0085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39"/>
    <w:rPr>
      <w:rFonts w:ascii="Segoe UI" w:hAnsi="Segoe UI" w:cs="Segoe UI"/>
      <w:sz w:val="18"/>
      <w:szCs w:val="18"/>
    </w:rPr>
  </w:style>
  <w:style w:type="paragraph" w:styleId="NormalWeb">
    <w:name w:val="Normal (Web)"/>
    <w:basedOn w:val="Normal"/>
    <w:uiPriority w:val="99"/>
    <w:unhideWhenUsed/>
    <w:rsid w:val="0085063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850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639"/>
    <w:rPr>
      <w:sz w:val="20"/>
      <w:szCs w:val="20"/>
    </w:rPr>
  </w:style>
  <w:style w:type="character" w:styleId="FootnoteReference">
    <w:name w:val="footnote reference"/>
    <w:basedOn w:val="DefaultParagraphFont"/>
    <w:uiPriority w:val="99"/>
    <w:semiHidden/>
    <w:unhideWhenUsed/>
    <w:rsid w:val="00850639"/>
    <w:rPr>
      <w:vertAlign w:val="superscript"/>
    </w:rPr>
  </w:style>
  <w:style w:type="paragraph" w:styleId="CommentSubject">
    <w:name w:val="annotation subject"/>
    <w:basedOn w:val="CommentText"/>
    <w:next w:val="CommentText"/>
    <w:link w:val="CommentSubjectChar"/>
    <w:uiPriority w:val="99"/>
    <w:semiHidden/>
    <w:unhideWhenUsed/>
    <w:rsid w:val="00CF1D2E"/>
    <w:rPr>
      <w:b/>
      <w:bCs/>
    </w:rPr>
  </w:style>
  <w:style w:type="character" w:customStyle="1" w:styleId="CommentSubjectChar">
    <w:name w:val="Comment Subject Char"/>
    <w:basedOn w:val="CommentTextChar"/>
    <w:link w:val="CommentSubject"/>
    <w:uiPriority w:val="99"/>
    <w:semiHidden/>
    <w:rsid w:val="00CF1D2E"/>
    <w:rPr>
      <w:b/>
      <w:bCs/>
      <w:sz w:val="20"/>
      <w:szCs w:val="20"/>
    </w:rPr>
  </w:style>
  <w:style w:type="paragraph" w:styleId="Header">
    <w:name w:val="header"/>
    <w:basedOn w:val="Normal"/>
    <w:link w:val="HeaderChar"/>
    <w:uiPriority w:val="99"/>
    <w:unhideWhenUsed/>
    <w:rsid w:val="004A2F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F84"/>
  </w:style>
  <w:style w:type="paragraph" w:styleId="Footer">
    <w:name w:val="footer"/>
    <w:basedOn w:val="Normal"/>
    <w:link w:val="FooterChar"/>
    <w:uiPriority w:val="99"/>
    <w:unhideWhenUsed/>
    <w:rsid w:val="004A2F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39"/>
    <w:pPr>
      <w:ind w:left="720"/>
      <w:contextualSpacing/>
    </w:pPr>
  </w:style>
  <w:style w:type="character" w:styleId="CommentReference">
    <w:name w:val="annotation reference"/>
    <w:basedOn w:val="DefaultParagraphFont"/>
    <w:uiPriority w:val="99"/>
    <w:semiHidden/>
    <w:unhideWhenUsed/>
    <w:rsid w:val="00850639"/>
    <w:rPr>
      <w:sz w:val="16"/>
      <w:szCs w:val="16"/>
    </w:rPr>
  </w:style>
  <w:style w:type="paragraph" w:styleId="CommentText">
    <w:name w:val="annotation text"/>
    <w:basedOn w:val="Normal"/>
    <w:link w:val="CommentTextChar"/>
    <w:uiPriority w:val="99"/>
    <w:semiHidden/>
    <w:unhideWhenUsed/>
    <w:rsid w:val="00850639"/>
    <w:pPr>
      <w:spacing w:line="240" w:lineRule="auto"/>
    </w:pPr>
    <w:rPr>
      <w:sz w:val="20"/>
      <w:szCs w:val="20"/>
    </w:rPr>
  </w:style>
  <w:style w:type="character" w:customStyle="1" w:styleId="CommentTextChar">
    <w:name w:val="Comment Text Char"/>
    <w:basedOn w:val="DefaultParagraphFont"/>
    <w:link w:val="CommentText"/>
    <w:uiPriority w:val="99"/>
    <w:semiHidden/>
    <w:rsid w:val="00850639"/>
    <w:rPr>
      <w:sz w:val="20"/>
      <w:szCs w:val="20"/>
    </w:rPr>
  </w:style>
  <w:style w:type="paragraph" w:styleId="BalloonText">
    <w:name w:val="Balloon Text"/>
    <w:basedOn w:val="Normal"/>
    <w:link w:val="BalloonTextChar"/>
    <w:uiPriority w:val="99"/>
    <w:semiHidden/>
    <w:unhideWhenUsed/>
    <w:rsid w:val="0085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39"/>
    <w:rPr>
      <w:rFonts w:ascii="Segoe UI" w:hAnsi="Segoe UI" w:cs="Segoe UI"/>
      <w:sz w:val="18"/>
      <w:szCs w:val="18"/>
    </w:rPr>
  </w:style>
  <w:style w:type="paragraph" w:styleId="NormalWeb">
    <w:name w:val="Normal (Web)"/>
    <w:basedOn w:val="Normal"/>
    <w:uiPriority w:val="99"/>
    <w:unhideWhenUsed/>
    <w:rsid w:val="0085063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850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639"/>
    <w:rPr>
      <w:sz w:val="20"/>
      <w:szCs w:val="20"/>
    </w:rPr>
  </w:style>
  <w:style w:type="character" w:styleId="FootnoteReference">
    <w:name w:val="footnote reference"/>
    <w:basedOn w:val="DefaultParagraphFont"/>
    <w:uiPriority w:val="99"/>
    <w:semiHidden/>
    <w:unhideWhenUsed/>
    <w:rsid w:val="00850639"/>
    <w:rPr>
      <w:vertAlign w:val="superscript"/>
    </w:rPr>
  </w:style>
  <w:style w:type="paragraph" w:styleId="CommentSubject">
    <w:name w:val="annotation subject"/>
    <w:basedOn w:val="CommentText"/>
    <w:next w:val="CommentText"/>
    <w:link w:val="CommentSubjectChar"/>
    <w:uiPriority w:val="99"/>
    <w:semiHidden/>
    <w:unhideWhenUsed/>
    <w:rsid w:val="00CF1D2E"/>
    <w:rPr>
      <w:b/>
      <w:bCs/>
    </w:rPr>
  </w:style>
  <w:style w:type="character" w:customStyle="1" w:styleId="CommentSubjectChar">
    <w:name w:val="Comment Subject Char"/>
    <w:basedOn w:val="CommentTextChar"/>
    <w:link w:val="CommentSubject"/>
    <w:uiPriority w:val="99"/>
    <w:semiHidden/>
    <w:rsid w:val="00CF1D2E"/>
    <w:rPr>
      <w:b/>
      <w:bCs/>
      <w:sz w:val="20"/>
      <w:szCs w:val="20"/>
    </w:rPr>
  </w:style>
  <w:style w:type="paragraph" w:styleId="Header">
    <w:name w:val="header"/>
    <w:basedOn w:val="Normal"/>
    <w:link w:val="HeaderChar"/>
    <w:uiPriority w:val="99"/>
    <w:unhideWhenUsed/>
    <w:rsid w:val="004A2F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F84"/>
  </w:style>
  <w:style w:type="paragraph" w:styleId="Footer">
    <w:name w:val="footer"/>
    <w:basedOn w:val="Normal"/>
    <w:link w:val="FooterChar"/>
    <w:uiPriority w:val="99"/>
    <w:unhideWhenUsed/>
    <w:rsid w:val="004A2F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AE8E-9A75-4B01-B499-63AB3806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Guillerme</dc:creator>
  <cp:lastModifiedBy>VEYRET D (CDP-OSP)</cp:lastModifiedBy>
  <cp:revision>3</cp:revision>
  <cp:lastPrinted>2014-03-14T17:11:00Z</cp:lastPrinted>
  <dcterms:created xsi:type="dcterms:W3CDTF">2014-07-03T13:47:00Z</dcterms:created>
  <dcterms:modified xsi:type="dcterms:W3CDTF">2014-07-03T13:48:00Z</dcterms:modified>
</cp:coreProperties>
</file>